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479" w:rsidRDefault="009E1479" w:rsidP="009E1479">
      <w:pPr>
        <w:jc w:val="center"/>
        <w:rPr>
          <w:b/>
        </w:rPr>
      </w:pPr>
      <w:r w:rsidRPr="009D5F5A">
        <w:rPr>
          <w:b/>
        </w:rPr>
        <w:t xml:space="preserve">Region Staff Meeting Best Practices </w:t>
      </w:r>
      <w:r>
        <w:rPr>
          <w:b/>
        </w:rPr>
        <w:t>FCS/4H</w:t>
      </w:r>
    </w:p>
    <w:p w:rsidR="009E1479" w:rsidRDefault="009E1A61" w:rsidP="009E1479">
      <w:pPr>
        <w:pBdr>
          <w:bottom w:val="single" w:sz="12" w:space="1" w:color="auto"/>
        </w:pBdr>
        <w:jc w:val="center"/>
        <w:rPr>
          <w:b/>
        </w:rPr>
      </w:pPr>
      <w:r>
        <w:rPr>
          <w:b/>
        </w:rPr>
        <w:t>May 8-9, 2017</w:t>
      </w:r>
    </w:p>
    <w:p w:rsidR="009E1479" w:rsidRPr="00D36788" w:rsidRDefault="00AB759B" w:rsidP="009E1479">
      <w:pPr>
        <w:rPr>
          <w:b/>
        </w:rPr>
      </w:pPr>
      <w:r>
        <w:rPr>
          <w:b/>
        </w:rPr>
        <w:t>Mike Johnson</w:t>
      </w:r>
    </w:p>
    <w:p w:rsidR="009E1479" w:rsidRDefault="00AB759B" w:rsidP="009E1479">
      <w:r>
        <w:t>Title:  Developing a VITA (Volunteer Income Tax Assistance) Program</w:t>
      </w:r>
    </w:p>
    <w:p w:rsidR="00AB759B" w:rsidRPr="00AB759B" w:rsidRDefault="00AB759B" w:rsidP="00AB759B">
      <w:pPr>
        <w:rPr>
          <w:b/>
        </w:rPr>
      </w:pPr>
      <w:r w:rsidRPr="00414271">
        <w:rPr>
          <w:b/>
        </w:rPr>
        <w:t xml:space="preserve">Introduction: </w:t>
      </w:r>
      <w:r>
        <w:rPr>
          <w:b/>
        </w:rPr>
        <w:br/>
      </w:r>
      <w:r>
        <w:t>The Volunteer Income Tax Assistance (VITA) program began in 1971 and is designed to help those who qualify obtain all refunds and tax credits they are entitled to including the Earned Income Tax Credit (EITC) and Child Tax Credit (CTC).  The USU Grand County Extension VITA site started in 2009 after discussions with Dean Miner, community interest, and in response to the lack of a local site.  This program requires yearly IRS certification.</w:t>
      </w:r>
    </w:p>
    <w:p w:rsidR="00AB759B" w:rsidRPr="00AB759B" w:rsidRDefault="00AB759B" w:rsidP="00AB759B">
      <w:pPr>
        <w:rPr>
          <w:b/>
        </w:rPr>
      </w:pPr>
      <w:r w:rsidRPr="00414271">
        <w:rPr>
          <w:b/>
        </w:rPr>
        <w:t>Objectives:</w:t>
      </w:r>
      <w:r>
        <w:rPr>
          <w:b/>
        </w:rPr>
        <w:br/>
      </w:r>
      <w:r>
        <w:t xml:space="preserve">Provide a safe, secure VITA tax preparation site.  </w:t>
      </w:r>
      <w:r>
        <w:rPr>
          <w:b/>
        </w:rPr>
        <w:br/>
      </w:r>
      <w:r>
        <w:t xml:space="preserve">Develop a site with flexibility to do tax preparation while allowing time for other Extension programming.    </w:t>
      </w:r>
      <w:r>
        <w:rPr>
          <w:b/>
        </w:rPr>
        <w:br/>
      </w:r>
      <w:r>
        <w:t>Change how a VITA site is managed by using Virtual Vita and a two-appointment system.</w:t>
      </w:r>
    </w:p>
    <w:p w:rsidR="00AB759B" w:rsidRPr="00AB759B" w:rsidRDefault="00AB759B" w:rsidP="00AB759B">
      <w:pPr>
        <w:rPr>
          <w:b/>
        </w:rPr>
      </w:pPr>
      <w:r w:rsidRPr="00414271">
        <w:rPr>
          <w:b/>
        </w:rPr>
        <w:t xml:space="preserve">Methodology: </w:t>
      </w:r>
      <w:r>
        <w:rPr>
          <w:b/>
        </w:rPr>
        <w:br/>
      </w:r>
      <w:r>
        <w:t xml:space="preserve">From 1971 through 2008 VITA sites prepared taxes live while clients waited.  Dean Miner developed the Virtual Vita system in 2006 allowing a certified preparer to interact with a client live online.  Paperwork was uploaded to a secure website for the preparer to see while interacting with the client.  </w:t>
      </w:r>
      <w:r>
        <w:br/>
        <w:t>The Grand County program needed more flexibility due to limited office space and staff so I proposed a two-appointment system.  For the first appointment, clients bring their paperwork, fill out an IRS form, their paperwork is discussed with them and uploaded to a secure website.  A week later their prepared taxes are discussed with them.</w:t>
      </w:r>
    </w:p>
    <w:p w:rsidR="00AB759B" w:rsidRPr="00AB759B" w:rsidRDefault="00AB759B" w:rsidP="00AB759B">
      <w:pPr>
        <w:rPr>
          <w:b/>
          <w:u w:val="single"/>
        </w:rPr>
      </w:pPr>
      <w:r w:rsidRPr="00AB759B">
        <w:rPr>
          <w:b/>
        </w:rPr>
        <w:t>Results:</w:t>
      </w:r>
      <w:r>
        <w:rPr>
          <w:b/>
          <w:u w:val="single"/>
        </w:rPr>
        <w:br/>
      </w:r>
      <w:r>
        <w:t>Our 9</w:t>
      </w:r>
      <w:r w:rsidRPr="00DC3726">
        <w:rPr>
          <w:vertAlign w:val="superscript"/>
        </w:rPr>
        <w:t>th</w:t>
      </w:r>
      <w:r>
        <w:t xml:space="preserve"> year of operation was 2017.  </w:t>
      </w:r>
      <w:r>
        <w:rPr>
          <w:b/>
          <w:u w:val="single"/>
        </w:rPr>
        <w:br/>
      </w:r>
      <w:r>
        <w:t xml:space="preserve">Our client numbers have increased each year.  </w:t>
      </w:r>
      <w:r>
        <w:rPr>
          <w:b/>
          <w:u w:val="single"/>
        </w:rPr>
        <w:br/>
      </w:r>
      <w:r>
        <w:t xml:space="preserve">We serve a wide variety of citizens including those who are single, married, seniors, disabled, single parents and diverse ethnicities.  </w:t>
      </w:r>
      <w:r>
        <w:rPr>
          <w:b/>
          <w:u w:val="single"/>
        </w:rPr>
        <w:br/>
      </w:r>
      <w:r>
        <w:t>We help our clients obtain EITC and CTC refunds.</w:t>
      </w:r>
      <w:r>
        <w:rPr>
          <w:b/>
          <w:u w:val="single"/>
        </w:rPr>
        <w:br/>
      </w:r>
      <w:r>
        <w:t xml:space="preserve">Beyond an improved understanding of tax preparation we provide other </w:t>
      </w:r>
      <w:r w:rsidRPr="00754AC0">
        <w:t xml:space="preserve">educational </w:t>
      </w:r>
      <w:r>
        <w:t xml:space="preserve">lessons including ways to save, and issues relating to multiple jobs, W-4s, 1099-Misc and ways to help small businesses manage their tax situation. </w:t>
      </w:r>
      <w:r>
        <w:rPr>
          <w:b/>
          <w:u w:val="single"/>
        </w:rPr>
        <w:br/>
      </w:r>
      <w:r>
        <w:t>The two-appointment system is accepted now.</w:t>
      </w:r>
    </w:p>
    <w:p w:rsidR="00AB759B" w:rsidRDefault="00AB759B" w:rsidP="00AB759B">
      <w:r w:rsidRPr="00AB759B">
        <w:rPr>
          <w:b/>
        </w:rPr>
        <w:t>Conclusions and Recommendations:</w:t>
      </w:r>
      <w:r>
        <w:br/>
        <w:t xml:space="preserve">In all communities, people struggle to pay for tax preparation or do their own taxes and this is a good option.   </w:t>
      </w:r>
      <w:r w:rsidR="005355D8">
        <w:br/>
      </w:r>
      <w:r>
        <w:t xml:space="preserve">This program requires yearly IRS certification, an ability to prepare taxes and to answer tax questions.  </w:t>
      </w:r>
      <w:r w:rsidR="005355D8">
        <w:br/>
      </w:r>
      <w:r>
        <w:t xml:space="preserve">In 2017 the IRS began using the </w:t>
      </w:r>
      <w:proofErr w:type="spellStart"/>
      <w:r>
        <w:t>Taxslayer</w:t>
      </w:r>
      <w:proofErr w:type="spellEnd"/>
      <w:r>
        <w:t xml:space="preserve"> tax preparation program for VITA sites.  This program is easier to use than the previous program but still takes time to learn and obtain the experience.  </w:t>
      </w:r>
      <w:r w:rsidR="005355D8">
        <w:br/>
      </w:r>
      <w:r>
        <w:t xml:space="preserve">Developing a training program for all volunteers and staff will greatly help your program.  </w:t>
      </w:r>
    </w:p>
    <w:p w:rsidR="00AB759B" w:rsidRPr="000F10E2" w:rsidRDefault="00AB759B" w:rsidP="00AB759B">
      <w:pPr>
        <w:rPr>
          <w:b/>
        </w:rPr>
      </w:pPr>
      <w:r>
        <w:rPr>
          <w:b/>
        </w:rPr>
        <w:t>How has the development of the USU Grand County Extension</w:t>
      </w:r>
      <w:r w:rsidRPr="000F10E2">
        <w:rPr>
          <w:b/>
        </w:rPr>
        <w:t xml:space="preserve"> VITA (Volunteer Income Tax Assistance) program</w:t>
      </w:r>
      <w:r>
        <w:rPr>
          <w:b/>
        </w:rPr>
        <w:t xml:space="preserve"> made a difference?</w:t>
      </w:r>
    </w:p>
    <w:p w:rsidR="00AB759B" w:rsidRDefault="00AB759B" w:rsidP="005355D8">
      <w:proofErr w:type="gramStart"/>
      <w:r>
        <w:t>According to</w:t>
      </w:r>
      <w:proofErr w:type="gramEnd"/>
      <w:r>
        <w:t xml:space="preserve"> the IRS, one of the first measures of success with a VITA site is the number of people assisted each year with their taxes.  In our first year, 2009, we prepared 23 taxes, in 2010–34, 2011–57, 2012–85, 2013–97, 2014–110, 2015–115, and in 2016–118.  This results in a total of 639 taxes prepared for 803 individuals including those married and dependents.  </w:t>
      </w:r>
    </w:p>
    <w:p w:rsidR="00AB759B" w:rsidRDefault="00AB759B" w:rsidP="005355D8">
      <w:r>
        <w:t xml:space="preserve">Another goal, </w:t>
      </w:r>
      <w:proofErr w:type="gramStart"/>
      <w:r>
        <w:t>according to</w:t>
      </w:r>
      <w:proofErr w:type="gramEnd"/>
      <w:r>
        <w:t xml:space="preserve"> our clients, is that we save them money.  We make sure they receive all tax credits and refunds they can receive.  </w:t>
      </w:r>
      <w:r w:rsidRPr="00D1453B">
        <w:t>Research suggests that as many as 20% of families that could receive th</w:t>
      </w:r>
      <w:r>
        <w:t xml:space="preserve">e Earned Income Tax </w:t>
      </w:r>
      <w:r>
        <w:lastRenderedPageBreak/>
        <w:t>Credit (EITC)</w:t>
      </w:r>
      <w:r w:rsidRPr="00D1453B">
        <w:t xml:space="preserve"> for whatever reason fail to apply for it, </w:t>
      </w:r>
      <w:r>
        <w:t>so</w:t>
      </w:r>
      <w:r w:rsidRPr="00D1453B">
        <w:t xml:space="preserve"> it’s important that VITA sites help get the word out</w:t>
      </w:r>
      <w:r>
        <w:t>.  What has consistently been as important to our clients is we save them the tax preparation fees</w:t>
      </w:r>
      <w:r w:rsidRPr="001D199B">
        <w:rPr>
          <w:rFonts w:eastAsia="Times New Roman"/>
          <w:noProof/>
        </w:rPr>
        <w:t>.</w:t>
      </w:r>
      <w:r>
        <w:rPr>
          <w:rFonts w:eastAsia="Times New Roman"/>
          <w:noProof/>
        </w:rPr>
        <w:t xml:space="preserve">  </w:t>
      </w:r>
      <w:r w:rsidRPr="001D199B">
        <w:rPr>
          <w:rFonts w:eastAsia="Times New Roman"/>
          <w:noProof/>
        </w:rPr>
        <w:t xml:space="preserve">Many of our clients </w:t>
      </w:r>
      <w:r>
        <w:rPr>
          <w:rFonts w:eastAsia="Times New Roman"/>
          <w:noProof/>
        </w:rPr>
        <w:t xml:space="preserve">have said what they were getting back in refunds was often only enough to pay the tax preparer and saving that money </w:t>
      </w:r>
      <w:r w:rsidRPr="001D199B">
        <w:rPr>
          <w:rFonts w:eastAsia="Times New Roman"/>
          <w:noProof/>
        </w:rPr>
        <w:t>mak</w:t>
      </w:r>
      <w:r>
        <w:rPr>
          <w:rFonts w:eastAsia="Times New Roman"/>
          <w:noProof/>
        </w:rPr>
        <w:t>es</w:t>
      </w:r>
      <w:r w:rsidRPr="001D199B">
        <w:rPr>
          <w:rFonts w:eastAsia="Times New Roman"/>
          <w:noProof/>
        </w:rPr>
        <w:t xml:space="preserve"> a real difference in their lives.</w:t>
      </w:r>
      <w:r>
        <w:rPr>
          <w:rFonts w:eastAsia="Times New Roman"/>
          <w:noProof/>
        </w:rPr>
        <w:t xml:space="preserve">  Fees are based on an IRS per client number and discussions with clients strongly suggest those estimated savings are quite conservative.  The estimated savings </w:t>
      </w:r>
      <w:r>
        <w:t xml:space="preserve">increased from $3,496 in 2009 to $25,960 in 2016.  For all years combined those conservatively estimated fee savings are $123,053. </w:t>
      </w:r>
    </w:p>
    <w:p w:rsidR="00AB759B" w:rsidRPr="001D199B" w:rsidRDefault="00AB759B" w:rsidP="005355D8">
      <w:pPr>
        <w:rPr>
          <w:rFonts w:eastAsia="Calibri"/>
        </w:rPr>
      </w:pPr>
      <w:r>
        <w:rPr>
          <w:rFonts w:eastAsia="Calibri"/>
        </w:rPr>
        <w:t>While o</w:t>
      </w:r>
      <w:r w:rsidRPr="001D199B">
        <w:rPr>
          <w:rFonts w:eastAsia="Calibri"/>
        </w:rPr>
        <w:t xml:space="preserve">ur main goal with our VITA program is to help </w:t>
      </w:r>
      <w:r>
        <w:rPr>
          <w:rFonts w:eastAsia="Calibri"/>
        </w:rPr>
        <w:t>prepare client’s</w:t>
      </w:r>
      <w:r w:rsidRPr="001D199B">
        <w:rPr>
          <w:rFonts w:eastAsia="Calibri"/>
        </w:rPr>
        <w:t xml:space="preserve"> taxes</w:t>
      </w:r>
      <w:r>
        <w:rPr>
          <w:rFonts w:eastAsia="Calibri"/>
        </w:rPr>
        <w:t xml:space="preserve"> </w:t>
      </w:r>
      <w:r w:rsidRPr="001D199B">
        <w:rPr>
          <w:rFonts w:eastAsia="Calibri"/>
        </w:rPr>
        <w:t xml:space="preserve">we have found </w:t>
      </w:r>
      <w:r>
        <w:rPr>
          <w:rFonts w:eastAsia="Calibri"/>
        </w:rPr>
        <w:t xml:space="preserve">ourselves educating them on a variety of tax and financial issues </w:t>
      </w:r>
      <w:r w:rsidRPr="001D199B">
        <w:rPr>
          <w:rFonts w:eastAsia="Calibri"/>
        </w:rPr>
        <w:t>as we discuss how they need to set themselves up to achieve better tax benefits or to pay taxes</w:t>
      </w:r>
      <w:r>
        <w:rPr>
          <w:rFonts w:eastAsia="Calibri"/>
        </w:rPr>
        <w:t xml:space="preserve"> in the future</w:t>
      </w:r>
      <w:r w:rsidRPr="001D199B">
        <w:rPr>
          <w:rFonts w:eastAsia="Calibri"/>
        </w:rPr>
        <w:t xml:space="preserve">.  This has included discussions on 1099’s since many companies here consider their “employees” contract workers, which requires the workers to pay self-employment tax.  </w:t>
      </w:r>
      <w:r>
        <w:rPr>
          <w:rFonts w:eastAsia="Calibri"/>
        </w:rPr>
        <w:t>We also find that</w:t>
      </w:r>
      <w:r w:rsidRPr="001D199B">
        <w:rPr>
          <w:rFonts w:eastAsia="Calibri"/>
        </w:rPr>
        <w:t xml:space="preserve"> due to many having multiple jobs they haven’t had enough federal and state income taxes taken out.  </w:t>
      </w:r>
      <w:r>
        <w:rPr>
          <w:rFonts w:eastAsia="Calibri"/>
        </w:rPr>
        <w:t>In 2016,</w:t>
      </w:r>
      <w:r w:rsidRPr="001D199B">
        <w:rPr>
          <w:rFonts w:eastAsia="Calibri"/>
        </w:rPr>
        <w:t xml:space="preserve"> we had 43 clients with multiple jobs including 27 holding two jobs, 9 holding three jobs and 7 holding 4 jobs or more.  As such, we educate our clients on how to fill out forms</w:t>
      </w:r>
      <w:r>
        <w:rPr>
          <w:rFonts w:eastAsia="Calibri"/>
        </w:rPr>
        <w:t xml:space="preserve"> </w:t>
      </w:r>
      <w:r w:rsidRPr="001D199B">
        <w:rPr>
          <w:rFonts w:eastAsia="Calibri"/>
        </w:rPr>
        <w:t>such as the W4</w:t>
      </w:r>
      <w:r>
        <w:rPr>
          <w:rFonts w:eastAsia="Calibri"/>
        </w:rPr>
        <w:t>,</w:t>
      </w:r>
      <w:r w:rsidRPr="001D199B">
        <w:rPr>
          <w:rFonts w:eastAsia="Calibri"/>
        </w:rPr>
        <w:t xml:space="preserve"> to </w:t>
      </w:r>
      <w:r>
        <w:rPr>
          <w:rFonts w:eastAsia="Calibri"/>
        </w:rPr>
        <w:t>modify</w:t>
      </w:r>
      <w:r w:rsidRPr="001D199B">
        <w:rPr>
          <w:rFonts w:eastAsia="Calibri"/>
        </w:rPr>
        <w:t xml:space="preserve"> their withholding and on ways to save </w:t>
      </w:r>
      <w:r>
        <w:rPr>
          <w:rFonts w:eastAsia="Calibri"/>
        </w:rPr>
        <w:t xml:space="preserve">to </w:t>
      </w:r>
      <w:r w:rsidRPr="001D199B">
        <w:rPr>
          <w:rFonts w:eastAsia="Calibri"/>
        </w:rPr>
        <w:t xml:space="preserve">pay </w:t>
      </w:r>
      <w:r>
        <w:rPr>
          <w:rFonts w:eastAsia="Calibri"/>
        </w:rPr>
        <w:t>future</w:t>
      </w:r>
      <w:r w:rsidRPr="001D199B">
        <w:rPr>
          <w:rFonts w:eastAsia="Calibri"/>
        </w:rPr>
        <w:t xml:space="preserve"> tax bill</w:t>
      </w:r>
      <w:r>
        <w:rPr>
          <w:rFonts w:eastAsia="Calibri"/>
        </w:rPr>
        <w:t>s</w:t>
      </w:r>
      <w:r w:rsidRPr="001D199B">
        <w:rPr>
          <w:rFonts w:eastAsia="Calibri"/>
        </w:rPr>
        <w:t xml:space="preserve">.  Other educational discussions include issues relating to business expenses for our small business owners of which we had 14 </w:t>
      </w:r>
      <w:r>
        <w:rPr>
          <w:rFonts w:eastAsia="Calibri"/>
        </w:rPr>
        <w:t>in 2016</w:t>
      </w:r>
      <w:r w:rsidRPr="001D199B">
        <w:rPr>
          <w:rFonts w:eastAsia="Calibri"/>
        </w:rPr>
        <w:t xml:space="preserve">.  We also discuss issues concerning the affordable care act </w:t>
      </w:r>
      <w:r>
        <w:rPr>
          <w:rFonts w:eastAsia="Calibri"/>
        </w:rPr>
        <w:t xml:space="preserve">or relating to working while drawing social security for those finding themselves </w:t>
      </w:r>
      <w:r w:rsidRPr="001D199B">
        <w:rPr>
          <w:rFonts w:eastAsia="Calibri"/>
        </w:rPr>
        <w:t xml:space="preserve">paying taxes on their social security earnings.   </w:t>
      </w:r>
    </w:p>
    <w:p w:rsidR="00AB759B" w:rsidRPr="001D199B" w:rsidRDefault="00AB759B" w:rsidP="005355D8">
      <w:pPr>
        <w:rPr>
          <w:rFonts w:eastAsia="Calibri"/>
          <w:color w:val="FF0000"/>
        </w:rPr>
      </w:pPr>
      <w:r>
        <w:rPr>
          <w:rFonts w:eastAsia="Calibri"/>
        </w:rPr>
        <w:t>Every year w</w:t>
      </w:r>
      <w:r w:rsidRPr="001D199B">
        <w:rPr>
          <w:rFonts w:eastAsia="Calibri"/>
        </w:rPr>
        <w:t xml:space="preserve">e </w:t>
      </w:r>
      <w:r>
        <w:rPr>
          <w:rFonts w:eastAsia="Calibri"/>
        </w:rPr>
        <w:t>see</w:t>
      </w:r>
      <w:r w:rsidRPr="001D199B">
        <w:rPr>
          <w:rFonts w:eastAsia="Calibri"/>
        </w:rPr>
        <w:t xml:space="preserve"> new clients who tell us they heard from friends or fellow employees about our program and how we helped them.  </w:t>
      </w:r>
      <w:r>
        <w:rPr>
          <w:rFonts w:eastAsia="Calibri"/>
        </w:rPr>
        <w:t xml:space="preserve">Perhaps the crowning touch of our program is we hear from past clients every year who tell us </w:t>
      </w:r>
      <w:r w:rsidRPr="001D199B">
        <w:rPr>
          <w:rFonts w:eastAsia="Calibri"/>
        </w:rPr>
        <w:t xml:space="preserve">how our efforts have allowed </w:t>
      </w:r>
      <w:r>
        <w:rPr>
          <w:rFonts w:eastAsia="Calibri"/>
        </w:rPr>
        <w:t>them</w:t>
      </w:r>
      <w:r w:rsidRPr="001D199B">
        <w:rPr>
          <w:rFonts w:eastAsia="Calibri"/>
        </w:rPr>
        <w:t xml:space="preserve"> to take on the task of completing their own taxes.</w:t>
      </w:r>
      <w:r w:rsidRPr="001D199B">
        <w:rPr>
          <w:rFonts w:eastAsia="Calibri"/>
          <w:color w:val="FF0000"/>
        </w:rPr>
        <w:t xml:space="preserve">   </w:t>
      </w:r>
      <w:r>
        <w:rPr>
          <w:rFonts w:eastAsia="Calibri"/>
          <w:color w:val="FF0000"/>
        </w:rPr>
        <w:t xml:space="preserve"> </w:t>
      </w:r>
    </w:p>
    <w:p w:rsidR="009E1479" w:rsidRDefault="009E1479" w:rsidP="009E1479">
      <w:pPr>
        <w:pBdr>
          <w:bottom w:val="single" w:sz="12" w:space="1" w:color="auto"/>
        </w:pBdr>
      </w:pPr>
    </w:p>
    <w:p w:rsidR="009E1479" w:rsidRPr="00D36788" w:rsidRDefault="004C0C0E" w:rsidP="009E1479">
      <w:pPr>
        <w:rPr>
          <w:b/>
        </w:rPr>
      </w:pPr>
      <w:r>
        <w:rPr>
          <w:b/>
        </w:rPr>
        <w:t>Ginger Hack</w:t>
      </w:r>
    </w:p>
    <w:p w:rsidR="009E1479" w:rsidRDefault="009E1479" w:rsidP="009E1479">
      <w:r>
        <w:t xml:space="preserve">Title: </w:t>
      </w:r>
      <w:r w:rsidR="004C0C0E">
        <w:t xml:space="preserve"> Relationship Marketing</w:t>
      </w:r>
    </w:p>
    <w:p w:rsidR="004C0C0E" w:rsidRPr="004C0C0E" w:rsidRDefault="004C0C0E" w:rsidP="004C0C0E">
      <w:pPr>
        <w:rPr>
          <w:b/>
        </w:rPr>
      </w:pPr>
      <w:r>
        <w:rPr>
          <w:b/>
        </w:rPr>
        <w:t>Introduction:</w:t>
      </w:r>
      <w:r>
        <w:rPr>
          <w:b/>
        </w:rPr>
        <w:br/>
      </w:r>
      <w:r>
        <w:t>Great relationships are Extension’s most important marketing resource—our relationships with people or relationship marketing.  Relationship marketing has been defined as the process of attracting, maintaining, and enhancing relationships with key people.  Building constructive relationships with clientele and those who support us is essential to Extension’s long term success, and it is the cornerstone to anyone’s success as an educator. This strategy fosters loyalty, interaction, and long-term commitment.  I have focused on building strong relationships and ties with community residents, stakeholders, various groups, committees, law enforcement, businesses, coalitions, and more.  I would like to share how I have used relationship marketing in Juab County during the past year.</w:t>
      </w:r>
    </w:p>
    <w:p w:rsidR="004C0C0E" w:rsidRDefault="004C0C0E" w:rsidP="004C0C0E">
      <w:r>
        <w:rPr>
          <w:b/>
        </w:rPr>
        <w:t>Objectives:</w:t>
      </w:r>
      <w:r>
        <w:br/>
        <w:t xml:space="preserve">The class participants will: </w:t>
      </w:r>
      <w:r>
        <w:br/>
        <w:t>1. Gain knowledge of the importance of relationship management to Extension’s long-term success.</w:t>
      </w:r>
      <w:r>
        <w:br/>
        <w:t>2. Acquire skills and techniques for enhancing and maintaining professional relationships.</w:t>
      </w:r>
      <w:r>
        <w:br/>
        <w:t>3. Know how to use relationships to enhance, market, and promote Extension programming.</w:t>
      </w:r>
      <w:r>
        <w:br/>
        <w:t>4. Know how relationships can be a tool that creates awareness, interest, and ultimately participation by targeted audiences.</w:t>
      </w:r>
    </w:p>
    <w:p w:rsidR="004C0C0E" w:rsidRPr="004C0C0E" w:rsidRDefault="004C0C0E" w:rsidP="004C0C0E">
      <w:pPr>
        <w:rPr>
          <w:b/>
        </w:rPr>
      </w:pPr>
      <w:r>
        <w:rPr>
          <w:b/>
        </w:rPr>
        <w:t>Methodology:</w:t>
      </w:r>
      <w:r>
        <w:rPr>
          <w:b/>
        </w:rPr>
        <w:br/>
      </w:r>
      <w:r>
        <w:t>I have sought to develop relationships through networking, coalitions, interagency councils, and other community organizations.  I have used relationships skills to reach out to law enforcement, community partners, and religious leaders.  I have used gracious relationship skills to make alliances, and I use client books to keep track of these relationships and the talents of those I have met.  This strategy has increased Extension’s impact in Juab County.</w:t>
      </w:r>
    </w:p>
    <w:p w:rsidR="004C0C0E" w:rsidRPr="004C0C0E" w:rsidRDefault="004C0C0E" w:rsidP="004C0C0E">
      <w:pPr>
        <w:rPr>
          <w:b/>
        </w:rPr>
      </w:pPr>
      <w:r>
        <w:rPr>
          <w:b/>
        </w:rPr>
        <w:t>Results:</w:t>
      </w:r>
      <w:r>
        <w:rPr>
          <w:b/>
        </w:rPr>
        <w:br/>
      </w:r>
      <w:r>
        <w:t xml:space="preserve">Because of relationship marketing, I have partnered with the store manager of Nephi’s Wells Fargo Bank.  I have formed </w:t>
      </w:r>
      <w:r>
        <w:lastRenderedPageBreak/>
        <w:t xml:space="preserve">an alliance with Law Enforcement in Juab County, the County Attorney’s office, and the Central Utah Counseling Center for a personal safety series.  I have asked to participate in religious presidency meetings, which has resulted in invitations to speak to congregations. I have also used networking to acquire qualified instructors.  </w:t>
      </w:r>
    </w:p>
    <w:p w:rsidR="004C0C0E" w:rsidRPr="004C0C0E" w:rsidRDefault="004C0C0E" w:rsidP="004C0C0E">
      <w:pPr>
        <w:rPr>
          <w:b/>
        </w:rPr>
      </w:pPr>
      <w:r>
        <w:rPr>
          <w:b/>
        </w:rPr>
        <w:t>Conclusions:</w:t>
      </w:r>
      <w:r>
        <w:rPr>
          <w:b/>
        </w:rPr>
        <w:br/>
      </w:r>
      <w:r>
        <w:t xml:space="preserve">Focused relationship marketing is not a luxury; it is a necessity for marketing.  It is also necessary for developing, maintaining, and enhancing relationships with elected government officials such as county commissioners.  Extension educators are often great at instruction and program development, but perhaps not so adept at communicating the goals and objectives of their programming.  Relationship marketing is a tool that will bridge that gap.  Ultimately, Extension must communicate with its constituents in a way that creates awareness, stimulates interest, and produces participation by targeted audiences.  </w:t>
      </w:r>
    </w:p>
    <w:p w:rsidR="009E1479" w:rsidRDefault="009E1479" w:rsidP="009E1479">
      <w:pPr>
        <w:pBdr>
          <w:bottom w:val="single" w:sz="12" w:space="1" w:color="auto"/>
        </w:pBdr>
      </w:pPr>
    </w:p>
    <w:p w:rsidR="009E1479" w:rsidRPr="00D36788" w:rsidRDefault="00895D2C" w:rsidP="009E1479">
      <w:pPr>
        <w:rPr>
          <w:b/>
        </w:rPr>
      </w:pPr>
      <w:r>
        <w:rPr>
          <w:b/>
        </w:rPr>
        <w:t>Gaelynn Peterson</w:t>
      </w:r>
    </w:p>
    <w:p w:rsidR="00895D2C" w:rsidRPr="00895D2C" w:rsidRDefault="00895D2C" w:rsidP="00895D2C">
      <w:pPr>
        <w:spacing w:line="276" w:lineRule="auto"/>
      </w:pPr>
      <w:r>
        <w:t>Title: FCS/4-H Tools of the Trade – Record Keeping</w:t>
      </w:r>
      <w:r>
        <w:br/>
      </w:r>
      <w:r>
        <w:br/>
      </w:r>
      <w:r>
        <w:rPr>
          <w:b/>
        </w:rPr>
        <w:t>Introduction:</w:t>
      </w:r>
      <w:r>
        <w:rPr>
          <w:b/>
        </w:rPr>
        <w:br/>
      </w:r>
      <w:r w:rsidRPr="00895D2C">
        <w:t xml:space="preserve">As USU Extension faculty, we are all involved in various programs and events that consume our time and effort.  Typically we are so involved in these programs that we tend to put </w:t>
      </w:r>
      <w:proofErr w:type="gramStart"/>
      <w:r w:rsidRPr="00895D2C">
        <w:t>off  the</w:t>
      </w:r>
      <w:proofErr w:type="gramEnd"/>
      <w:r w:rsidRPr="00895D2C">
        <w:t xml:space="preserve"> record keeping aspect that is so important and valuable to our stakeholders and in monitoring the results of the programs we are offering.  To add to the </w:t>
      </w:r>
      <w:proofErr w:type="gramStart"/>
      <w:r w:rsidRPr="00895D2C">
        <w:t>difficulty</w:t>
      </w:r>
      <w:proofErr w:type="gramEnd"/>
      <w:r w:rsidRPr="00895D2C">
        <w:t xml:space="preserve"> we also have volunteers and hired personnel who, under our direction, are also running programs with information to track.  At the end of the year some of us end up scrambling through our folders and our calendars trying to get an accurate accounting of the efforts we’ve made throughout the year.  </w:t>
      </w:r>
      <w:proofErr w:type="gramStart"/>
      <w:r w:rsidRPr="00895D2C">
        <w:t>In order to</w:t>
      </w:r>
      <w:proofErr w:type="gramEnd"/>
      <w:r w:rsidRPr="00895D2C">
        <w:t xml:space="preserve"> effectively track the activities, programs and events in Wayne County’s FCS / 4-H Extension program, an Activities and Event tracking sheet was developed.  (see attachment).</w:t>
      </w:r>
    </w:p>
    <w:p w:rsidR="00895D2C" w:rsidRPr="00895D2C" w:rsidRDefault="00895D2C" w:rsidP="00895D2C">
      <w:pPr>
        <w:spacing w:line="276" w:lineRule="auto"/>
        <w:rPr>
          <w:b/>
        </w:rPr>
      </w:pPr>
      <w:r w:rsidRPr="00895D2C">
        <w:rPr>
          <w:b/>
        </w:rPr>
        <w:t>Objectives:</w:t>
      </w:r>
      <w:r>
        <w:rPr>
          <w:b/>
        </w:rPr>
        <w:br/>
      </w:r>
      <w:r w:rsidRPr="00895D2C">
        <w:t xml:space="preserve">The objectives of the Extension Activities and Events tracking sheet is to provide a uniform, self-explanatory, and easy to use tool that anyone who is conducting an event, activity, or program will be expected to fill out and hand in to the Extension office at the end of their activity.  This will not only serve as a reminder to track important data but will </w:t>
      </w:r>
      <w:proofErr w:type="gramStart"/>
      <w:r w:rsidRPr="00895D2C">
        <w:t>also  stress</w:t>
      </w:r>
      <w:proofErr w:type="gramEnd"/>
      <w:r w:rsidRPr="00895D2C">
        <w:t xml:space="preserve"> the importance of recording impacts through various surveys and participants comments.  </w:t>
      </w:r>
    </w:p>
    <w:p w:rsidR="00895D2C" w:rsidRPr="00895D2C" w:rsidRDefault="00895D2C" w:rsidP="00895D2C">
      <w:pPr>
        <w:spacing w:line="276" w:lineRule="auto"/>
        <w:rPr>
          <w:b/>
        </w:rPr>
      </w:pPr>
      <w:r w:rsidRPr="00895D2C">
        <w:rPr>
          <w:b/>
        </w:rPr>
        <w:t>Methodology:</w:t>
      </w:r>
      <w:r>
        <w:rPr>
          <w:b/>
        </w:rPr>
        <w:br/>
      </w:r>
      <w:r w:rsidRPr="00895D2C">
        <w:t xml:space="preserve">Taking information from digital measures and Extension documentation documents, a work sheet was created asking for information to complete the year end reporting requirements.  File folders were set up for each program area in which Wayne Extension concentrated which includes Strengthening Home and Family, 4-H Youth Development and Health and Wellness.  Whenever a program, activity or event is held in any of these areas, the person in charge of the event is required to fill out a worksheet including a survey documenting impacts and hand it in to the Extension office upon completion of the event.  The secretary then files the form in the corresponding file areas.  </w:t>
      </w:r>
    </w:p>
    <w:p w:rsidR="00895D2C" w:rsidRPr="00895D2C" w:rsidRDefault="00895D2C" w:rsidP="00895D2C">
      <w:pPr>
        <w:spacing w:line="276" w:lineRule="auto"/>
      </w:pPr>
    </w:p>
    <w:p w:rsidR="00895D2C" w:rsidRPr="00895D2C" w:rsidRDefault="00895D2C" w:rsidP="00895D2C">
      <w:pPr>
        <w:spacing w:line="276" w:lineRule="auto"/>
        <w:rPr>
          <w:b/>
        </w:rPr>
      </w:pPr>
      <w:r w:rsidRPr="00895D2C">
        <w:rPr>
          <w:b/>
        </w:rPr>
        <w:t xml:space="preserve">Results:  </w:t>
      </w:r>
      <w:r>
        <w:rPr>
          <w:b/>
        </w:rPr>
        <w:br/>
      </w:r>
      <w:r w:rsidRPr="00895D2C">
        <w:t xml:space="preserve">This tracking system is still very much a work in progress.  So far the worksheets handed in are very useful and include the information required.  The problem facing us at this point in the use of the forms is remembering to hand out the worksheets and getting buy-in from those in charge of the events to fill in the forms completely and to include the surveys or other methods of showing impact.  With continued use of the forms this should hopefully become the standard operating procedure. </w:t>
      </w:r>
    </w:p>
    <w:p w:rsidR="00895D2C" w:rsidRDefault="00895D2C" w:rsidP="00895D2C">
      <w:pPr>
        <w:spacing w:line="276" w:lineRule="auto"/>
      </w:pPr>
      <w:r w:rsidRPr="00895D2C">
        <w:rPr>
          <w:b/>
        </w:rPr>
        <w:lastRenderedPageBreak/>
        <w:t>Conclusion:</w:t>
      </w:r>
      <w:r>
        <w:rPr>
          <w:b/>
        </w:rPr>
        <w:br/>
      </w:r>
      <w:r w:rsidRPr="00895D2C">
        <w:t xml:space="preserve">The effectiveness of the forms will be seen when it comes time to transfer the information to digital measures and Extension documentation whether it is done monthly, quarterly, bi-annual or yearly.  It is very likely that faculty members that have been in Extension for a long </w:t>
      </w:r>
      <w:proofErr w:type="gramStart"/>
      <w:r w:rsidRPr="00895D2C">
        <w:t>period of time</w:t>
      </w:r>
      <w:proofErr w:type="gramEnd"/>
      <w:r w:rsidRPr="00895D2C">
        <w:t xml:space="preserve"> already have a method of tracking data.  However, as a relatively new Extension faculty, I’m excited to have a way of tracking events that will make reporting more accurate and more organized and lessen the stress of annual reporting.</w:t>
      </w:r>
    </w:p>
    <w:p w:rsidR="00D861DB" w:rsidRPr="00895D2C" w:rsidRDefault="00D861DB" w:rsidP="00895D2C">
      <w:pPr>
        <w:spacing w:line="276" w:lineRule="auto"/>
        <w:rPr>
          <w:b/>
        </w:rPr>
      </w:pPr>
      <w:r>
        <w:rPr>
          <w:noProof/>
        </w:rPr>
        <w:drawing>
          <wp:anchor distT="0" distB="0" distL="114300" distR="114300" simplePos="0" relativeHeight="251658240" behindDoc="1" locked="0" layoutInCell="1" allowOverlap="1">
            <wp:simplePos x="0" y="0"/>
            <wp:positionH relativeFrom="margin">
              <wp:posOffset>2933700</wp:posOffset>
            </wp:positionH>
            <wp:positionV relativeFrom="paragraph">
              <wp:posOffset>7620</wp:posOffset>
            </wp:positionV>
            <wp:extent cx="762000" cy="498475"/>
            <wp:effectExtent l="0" t="0" r="0" b="0"/>
            <wp:wrapTight wrapText="bothSides">
              <wp:wrapPolygon edited="0">
                <wp:start x="0" y="0"/>
                <wp:lineTo x="0" y="20637"/>
                <wp:lineTo x="21060" y="20637"/>
                <wp:lineTo x="21060" y="0"/>
                <wp:lineTo x="0" y="0"/>
              </wp:wrapPolygon>
            </wp:wrapTight>
            <wp:docPr id="2" name="img" descr="http://extension.usu.edu/marketing/images/wordmarks/MainPage/Extension-Tower-Black-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extension.usu.edu/marketing/images/wordmarks/MainPage/Extension-Tower-Black-6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5D2C" w:rsidRPr="00895D2C" w:rsidRDefault="00895D2C" w:rsidP="00895D2C">
      <w:pPr>
        <w:spacing w:line="276" w:lineRule="auto"/>
      </w:pPr>
      <w:r w:rsidRPr="00895D2C">
        <w:tab/>
      </w:r>
    </w:p>
    <w:p w:rsidR="00D861DB" w:rsidRPr="005355D8" w:rsidRDefault="00D861DB" w:rsidP="005355D8">
      <w:pPr>
        <w:spacing w:line="276" w:lineRule="auto"/>
        <w:jc w:val="center"/>
        <w:rPr>
          <w:sz w:val="28"/>
          <w:szCs w:val="28"/>
        </w:rPr>
      </w:pPr>
      <w:r w:rsidRPr="00D861DB">
        <w:rPr>
          <w:sz w:val="26"/>
          <w:szCs w:val="26"/>
        </w:rPr>
        <w:t>Wayne County USU Extension Activities and Event Tracking 2017</w:t>
      </w:r>
    </w:p>
    <w:p w:rsidR="00D861DB" w:rsidRPr="00D861DB" w:rsidRDefault="00D861DB" w:rsidP="005355D8">
      <w:pPr>
        <w:jc w:val="center"/>
      </w:pPr>
      <w:r w:rsidRPr="00D861DB">
        <w:t>Activity/Event:  Strengthening Home and Family, 4-H Youth Development, Health and Wellness.</w:t>
      </w:r>
      <w:r w:rsidR="005355D8">
        <w:br/>
      </w:r>
      <w:r w:rsidRPr="00D861DB">
        <w:t>(Circle the appropriate one)</w:t>
      </w:r>
    </w:p>
    <w:p w:rsidR="00D861DB" w:rsidRPr="00D861DB" w:rsidRDefault="00D861DB" w:rsidP="00D861DB">
      <w:r w:rsidRPr="00D861DB">
        <w:t xml:space="preserve">Activity/Event </w:t>
      </w:r>
      <w:proofErr w:type="gramStart"/>
      <w:r w:rsidRPr="00D861DB">
        <w:t>Title :</w:t>
      </w:r>
      <w:proofErr w:type="gramEnd"/>
      <w:r w:rsidRPr="00D861DB">
        <w:t xml:space="preserve"> ______________________________________________________________</w:t>
      </w:r>
    </w:p>
    <w:p w:rsidR="00D861DB" w:rsidRPr="00D861DB" w:rsidRDefault="00D861DB" w:rsidP="00D861DB">
      <w:r w:rsidRPr="00D861DB">
        <w:t>Date: _______________________Location: _______________________ Number of volunteers: _________________</w:t>
      </w:r>
    </w:p>
    <w:p w:rsidR="00D861DB" w:rsidRPr="00D861DB" w:rsidRDefault="00D861DB" w:rsidP="00D861DB">
      <w:r w:rsidRPr="00D861DB">
        <w:t xml:space="preserve">Who taught the class / </w:t>
      </w:r>
      <w:proofErr w:type="gramStart"/>
      <w:r w:rsidRPr="00D861DB">
        <w:t>activity: _____________________________________________________________________</w:t>
      </w:r>
      <w:proofErr w:type="gramEnd"/>
    </w:p>
    <w:p w:rsidR="00D861DB" w:rsidRPr="00D861DB" w:rsidRDefault="00D861DB" w:rsidP="00D861DB">
      <w:r w:rsidRPr="00D861DB">
        <w:t xml:space="preserve">Number of people enrolled _______ Number of times met__________ Total Number of Participants __________ </w:t>
      </w:r>
    </w:p>
    <w:p w:rsidR="00D861DB" w:rsidRPr="00D861DB" w:rsidRDefault="00D861DB" w:rsidP="00D861DB">
      <w:pPr>
        <w:jc w:val="center"/>
      </w:pPr>
      <w:r w:rsidRPr="00D861DB">
        <w:t>(Attach Role Sheet to the back)</w:t>
      </w:r>
    </w:p>
    <w:p w:rsidR="00D861DB" w:rsidRPr="00D861DB" w:rsidRDefault="00D861DB" w:rsidP="00D861DB">
      <w:pPr>
        <w:ind w:left="1800" w:firstLine="360"/>
      </w:pPr>
      <w:r w:rsidRPr="00D861DB">
        <w:t xml:space="preserve">Adults Female </w:t>
      </w:r>
      <w:r w:rsidRPr="00D861DB">
        <w:tab/>
      </w:r>
      <w:r w:rsidRPr="00D861DB">
        <w:tab/>
        <w:t>Youth Female</w:t>
      </w:r>
      <w:r w:rsidRPr="00D861DB">
        <w:tab/>
      </w:r>
      <w:r w:rsidRPr="00D861DB">
        <w:tab/>
      </w:r>
      <w:r w:rsidRPr="00D861DB">
        <w:tab/>
        <w:t>Adult Male</w:t>
      </w:r>
      <w:r w:rsidRPr="00D861DB">
        <w:tab/>
      </w:r>
      <w:r w:rsidRPr="00D861DB">
        <w:tab/>
        <w:t>Youth Male</w:t>
      </w:r>
    </w:p>
    <w:p w:rsidR="00D861DB" w:rsidRPr="00D861DB" w:rsidRDefault="00D861DB" w:rsidP="00D861DB">
      <w:r w:rsidRPr="00D861DB">
        <w:t xml:space="preserve">White </w:t>
      </w:r>
      <w:r w:rsidRPr="00D861DB">
        <w:tab/>
      </w:r>
      <w:r w:rsidRPr="00D861DB">
        <w:tab/>
      </w:r>
      <w:r>
        <w:tab/>
      </w:r>
      <w:r w:rsidRPr="00D861DB">
        <w:t xml:space="preserve"> _________</w:t>
      </w:r>
      <w:r w:rsidRPr="00D861DB">
        <w:tab/>
      </w:r>
      <w:r w:rsidRPr="00D861DB">
        <w:tab/>
        <w:t>___________</w:t>
      </w:r>
      <w:r w:rsidRPr="00D861DB">
        <w:tab/>
      </w:r>
      <w:r w:rsidRPr="00D861DB">
        <w:tab/>
      </w:r>
      <w:r w:rsidRPr="00D861DB">
        <w:tab/>
        <w:t>__________</w:t>
      </w:r>
      <w:r w:rsidRPr="00D861DB">
        <w:tab/>
        <w:t>__________</w:t>
      </w:r>
    </w:p>
    <w:p w:rsidR="00D861DB" w:rsidRPr="00D861DB" w:rsidRDefault="00D861DB" w:rsidP="00D861DB">
      <w:r w:rsidRPr="00D861DB">
        <w:t>Black or</w:t>
      </w:r>
      <w:r>
        <w:br/>
      </w:r>
      <w:r w:rsidRPr="00D861DB">
        <w:t xml:space="preserve">African American </w:t>
      </w:r>
      <w:r w:rsidRPr="00D861DB">
        <w:tab/>
        <w:t>__________</w:t>
      </w:r>
      <w:r w:rsidRPr="00D861DB">
        <w:tab/>
      </w:r>
      <w:r w:rsidRPr="00D861DB">
        <w:tab/>
        <w:t>___________</w:t>
      </w:r>
      <w:r w:rsidRPr="00D861DB">
        <w:tab/>
      </w:r>
      <w:r w:rsidRPr="00D861DB">
        <w:tab/>
      </w:r>
      <w:r w:rsidRPr="00D861DB">
        <w:tab/>
        <w:t>__________</w:t>
      </w:r>
      <w:r w:rsidRPr="00D861DB">
        <w:tab/>
        <w:t>__________</w:t>
      </w:r>
    </w:p>
    <w:p w:rsidR="00D861DB" w:rsidRPr="00D861DB" w:rsidRDefault="00D861DB" w:rsidP="00D861DB">
      <w:r w:rsidRPr="00D861DB">
        <w:t>Asian</w:t>
      </w:r>
      <w:r w:rsidRPr="00D861DB">
        <w:tab/>
      </w:r>
      <w:r w:rsidRPr="00D861DB">
        <w:tab/>
      </w:r>
      <w:r w:rsidRPr="00D861DB">
        <w:tab/>
        <w:t>__________</w:t>
      </w:r>
      <w:r w:rsidRPr="00D861DB">
        <w:tab/>
      </w:r>
      <w:r w:rsidRPr="00D861DB">
        <w:tab/>
        <w:t>___________</w:t>
      </w:r>
      <w:r w:rsidRPr="00D861DB">
        <w:tab/>
      </w:r>
      <w:r w:rsidRPr="00D861DB">
        <w:tab/>
      </w:r>
      <w:r w:rsidRPr="00D861DB">
        <w:tab/>
        <w:t>__________</w:t>
      </w:r>
      <w:r w:rsidRPr="00D861DB">
        <w:tab/>
        <w:t>__________</w:t>
      </w:r>
    </w:p>
    <w:p w:rsidR="00D861DB" w:rsidRPr="00D861DB" w:rsidRDefault="00D861DB" w:rsidP="00D861DB">
      <w:r w:rsidRPr="00D861DB">
        <w:t>Pacific Islander</w:t>
      </w:r>
      <w:r w:rsidRPr="00D861DB">
        <w:tab/>
        <w:t xml:space="preserve"> </w:t>
      </w:r>
      <w:r w:rsidRPr="00D861DB">
        <w:tab/>
        <w:t>__________</w:t>
      </w:r>
      <w:r w:rsidRPr="00D861DB">
        <w:tab/>
      </w:r>
      <w:r w:rsidRPr="00D861DB">
        <w:tab/>
        <w:t>___________</w:t>
      </w:r>
      <w:r w:rsidRPr="00D861DB">
        <w:tab/>
      </w:r>
      <w:r w:rsidRPr="00D861DB">
        <w:tab/>
      </w:r>
      <w:r w:rsidRPr="00D861DB">
        <w:tab/>
        <w:t>__________</w:t>
      </w:r>
      <w:r w:rsidRPr="00D861DB">
        <w:tab/>
        <w:t>__________</w:t>
      </w:r>
    </w:p>
    <w:p w:rsidR="00D861DB" w:rsidRPr="00D861DB" w:rsidRDefault="00D861DB" w:rsidP="00D861DB">
      <w:r w:rsidRPr="00D861DB">
        <w:t xml:space="preserve">American Indian or     </w:t>
      </w:r>
    </w:p>
    <w:p w:rsidR="00D861DB" w:rsidRPr="00D861DB" w:rsidRDefault="00D861DB" w:rsidP="00D861DB">
      <w:r w:rsidRPr="00D861DB">
        <w:t>Alaskan Native</w:t>
      </w:r>
      <w:r w:rsidRPr="00D861DB">
        <w:tab/>
      </w:r>
      <w:r w:rsidRPr="00D861DB">
        <w:tab/>
        <w:t>__________</w:t>
      </w:r>
      <w:r w:rsidRPr="00D861DB">
        <w:tab/>
      </w:r>
      <w:r w:rsidRPr="00D861DB">
        <w:tab/>
        <w:t>___________</w:t>
      </w:r>
      <w:r w:rsidRPr="00D861DB">
        <w:tab/>
      </w:r>
      <w:r w:rsidRPr="00D861DB">
        <w:tab/>
      </w:r>
      <w:r w:rsidRPr="00D861DB">
        <w:tab/>
        <w:t>__________</w:t>
      </w:r>
      <w:r w:rsidRPr="00D861DB">
        <w:tab/>
        <w:t>__________</w:t>
      </w:r>
    </w:p>
    <w:p w:rsidR="00D861DB" w:rsidRPr="00D861DB" w:rsidRDefault="00D861DB" w:rsidP="00D861DB">
      <w:r w:rsidRPr="00D861DB">
        <w:t xml:space="preserve">Two more races    </w:t>
      </w:r>
      <w:r w:rsidRPr="00D861DB">
        <w:tab/>
        <w:t>__________</w:t>
      </w:r>
      <w:r w:rsidRPr="00D861DB">
        <w:tab/>
      </w:r>
      <w:r w:rsidRPr="00D861DB">
        <w:tab/>
        <w:t>___________</w:t>
      </w:r>
      <w:r w:rsidRPr="00D861DB">
        <w:tab/>
      </w:r>
      <w:r w:rsidRPr="00D861DB">
        <w:tab/>
      </w:r>
      <w:r w:rsidRPr="00D861DB">
        <w:tab/>
        <w:t>__________</w:t>
      </w:r>
      <w:r w:rsidRPr="00D861DB">
        <w:tab/>
        <w:t>__________</w:t>
      </w:r>
    </w:p>
    <w:p w:rsidR="00D861DB" w:rsidRPr="00D861DB" w:rsidRDefault="00D861DB" w:rsidP="00D861DB">
      <w:r w:rsidRPr="00D861DB">
        <w:t>Undetermined</w:t>
      </w:r>
      <w:r w:rsidRPr="00D861DB">
        <w:tab/>
      </w:r>
      <w:r w:rsidRPr="00D861DB">
        <w:tab/>
        <w:t xml:space="preserve">__________ </w:t>
      </w:r>
      <w:r w:rsidRPr="00D861DB">
        <w:tab/>
      </w:r>
      <w:r w:rsidRPr="00D861DB">
        <w:tab/>
        <w:t>___________</w:t>
      </w:r>
      <w:r w:rsidRPr="00D861DB">
        <w:tab/>
      </w:r>
      <w:r w:rsidRPr="00D861DB">
        <w:tab/>
      </w:r>
      <w:r w:rsidRPr="00D861DB">
        <w:tab/>
        <w:t>__________</w:t>
      </w:r>
      <w:r w:rsidRPr="00D861DB">
        <w:tab/>
        <w:t>__________</w:t>
      </w:r>
    </w:p>
    <w:p w:rsidR="00D861DB" w:rsidRPr="00D861DB" w:rsidRDefault="00D861DB" w:rsidP="00D861DB">
      <w:pPr>
        <w:spacing w:line="360" w:lineRule="auto"/>
      </w:pPr>
      <w:r w:rsidRPr="00D861DB">
        <w:t xml:space="preserve">Hispanic or Latino   </w:t>
      </w:r>
      <w:r w:rsidRPr="00D861DB">
        <w:tab/>
        <w:t xml:space="preserve"> __________</w:t>
      </w:r>
      <w:r w:rsidRPr="00D861DB">
        <w:tab/>
      </w:r>
      <w:r w:rsidRPr="00D861DB">
        <w:tab/>
        <w:t>___________</w:t>
      </w:r>
      <w:r w:rsidRPr="00D861DB">
        <w:tab/>
      </w:r>
      <w:r w:rsidRPr="00D861DB">
        <w:tab/>
      </w:r>
      <w:r w:rsidRPr="00D861DB">
        <w:tab/>
        <w:t>__________</w:t>
      </w:r>
      <w:r w:rsidRPr="00D861DB">
        <w:tab/>
        <w:t>__________</w:t>
      </w:r>
    </w:p>
    <w:p w:rsidR="00D861DB" w:rsidRPr="00D861DB" w:rsidRDefault="00D861DB" w:rsidP="00D861DB">
      <w:pPr>
        <w:spacing w:line="360" w:lineRule="auto"/>
        <w:ind w:left="346"/>
      </w:pPr>
      <w:r w:rsidRPr="00D861DB">
        <w:t>Activity/ event summary:  (Attach additional pages if necessary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861DB">
        <w:lastRenderedPageBreak/>
        <w:t>_____________________________________________________________________________________________________________________________________________________________________________________________</w:t>
      </w:r>
    </w:p>
    <w:p w:rsidR="00D861DB" w:rsidRPr="00D861DB" w:rsidRDefault="00D861DB" w:rsidP="00D861DB">
      <w:pPr>
        <w:spacing w:line="360" w:lineRule="auto"/>
      </w:pPr>
      <w:r w:rsidRPr="00D861DB">
        <w:t xml:space="preserve">Impacts and Outcomes: </w:t>
      </w:r>
      <w:r w:rsidRPr="00D861DB">
        <w:softHyphen/>
      </w:r>
      <w:r w:rsidRPr="00D861DB">
        <w:softHyphen/>
      </w:r>
      <w:r w:rsidRPr="00D861DB">
        <w:softHyphen/>
      </w:r>
      <w:r w:rsidRPr="00D861DB">
        <w:softHyphen/>
      </w:r>
      <w:r w:rsidRPr="00D861DB">
        <w:softHyphen/>
      </w:r>
      <w:r w:rsidRPr="00D861DB">
        <w:softHyphen/>
      </w:r>
      <w:r w:rsidRPr="00D861DB">
        <w:softHyphen/>
      </w:r>
      <w:r w:rsidRPr="00D861DB">
        <w:softHyphen/>
      </w:r>
      <w:r w:rsidRPr="00D861DB">
        <w:softHyphen/>
      </w:r>
      <w:r w:rsidRPr="00D861DB">
        <w:softHyphen/>
      </w:r>
      <w:r w:rsidRPr="00D861DB">
        <w:softHyphen/>
        <w:t xml:space="preserve"> __________________________________________________________________________</w:t>
      </w:r>
    </w:p>
    <w:p w:rsidR="00D861DB" w:rsidRPr="00D861DB" w:rsidRDefault="00D861DB" w:rsidP="00D861DB">
      <w:pPr>
        <w:spacing w:line="360" w:lineRule="auto"/>
      </w:pPr>
      <w:r w:rsidRPr="00D861D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61DB" w:rsidRPr="00D861DB" w:rsidRDefault="00D861DB" w:rsidP="00D861DB">
      <w:pPr>
        <w:spacing w:line="360" w:lineRule="auto"/>
      </w:pPr>
      <w:r w:rsidRPr="00D861DB">
        <w:t>As you complete your activity/event have each participant complete a survey (Provided by our office).  Attach the survey to this form.</w:t>
      </w:r>
    </w:p>
    <w:p w:rsidR="00D861DB" w:rsidRPr="00D861DB" w:rsidRDefault="00D861DB" w:rsidP="00D861DB">
      <w:pPr>
        <w:spacing w:line="360" w:lineRule="auto"/>
      </w:pPr>
      <w:r w:rsidRPr="00D861DB">
        <w:t>Survey Results:</w:t>
      </w:r>
    </w:p>
    <w:p w:rsidR="00D861DB" w:rsidRPr="00D861DB" w:rsidRDefault="00D861DB" w:rsidP="00D861DB">
      <w:pPr>
        <w:spacing w:line="360" w:lineRule="auto"/>
      </w:pPr>
      <w:r w:rsidRPr="00D861DB">
        <w:t>Number of participants enrolled that gained knowledge: _______________</w:t>
      </w:r>
    </w:p>
    <w:p w:rsidR="00D861DB" w:rsidRPr="00D861DB" w:rsidRDefault="00D861DB" w:rsidP="00D861DB">
      <w:pPr>
        <w:spacing w:line="360" w:lineRule="auto"/>
      </w:pPr>
      <w:r w:rsidRPr="00D861DB">
        <w:t>Number of participants enrolled that applied practices: ________________</w:t>
      </w:r>
    </w:p>
    <w:p w:rsidR="00D861DB" w:rsidRPr="00D861DB" w:rsidRDefault="00D861DB" w:rsidP="00D861DB">
      <w:r w:rsidRPr="00D861DB">
        <w:t>Did this activity/event have an underserved population emphasis?   Yes        No</w:t>
      </w:r>
    </w:p>
    <w:p w:rsidR="00D861DB" w:rsidRPr="00D861DB" w:rsidRDefault="00D861DB" w:rsidP="00D861DB">
      <w:r w:rsidRPr="00D861DB">
        <w:tab/>
      </w:r>
      <w:r w:rsidRPr="00D861DB">
        <w:tab/>
      </w:r>
      <w:r w:rsidRPr="00D861DB">
        <w:tab/>
      </w:r>
      <w:r w:rsidRPr="00D861DB">
        <w:tab/>
      </w:r>
      <w:r w:rsidRPr="00D861DB">
        <w:tab/>
      </w:r>
      <w:r w:rsidRPr="00D861DB">
        <w:tab/>
      </w:r>
      <w:r w:rsidRPr="00D861DB">
        <w:tab/>
      </w:r>
      <w:r w:rsidRPr="00D861DB">
        <w:tab/>
      </w:r>
      <w:r w:rsidRPr="00D861DB">
        <w:tab/>
        <w:t>(Circle one)</w:t>
      </w:r>
    </w:p>
    <w:p w:rsidR="00D861DB" w:rsidRPr="00D861DB" w:rsidRDefault="00D861DB" w:rsidP="00D861DB">
      <w:r w:rsidRPr="00D861DB">
        <w:t xml:space="preserve">Did you have any limited English speaking participants? </w:t>
      </w:r>
      <w:r w:rsidRPr="00D861DB">
        <w:tab/>
      </w:r>
      <w:r w:rsidRPr="00D861DB">
        <w:tab/>
        <w:t xml:space="preserve">Yes </w:t>
      </w:r>
      <w:r w:rsidRPr="00D861DB">
        <w:tab/>
        <w:t>No</w:t>
      </w:r>
    </w:p>
    <w:p w:rsidR="00D861DB" w:rsidRPr="00D861DB" w:rsidRDefault="00D861DB" w:rsidP="00D861DB">
      <w:pPr>
        <w:spacing w:line="360" w:lineRule="auto"/>
      </w:pPr>
      <w:r w:rsidRPr="00D861DB">
        <w:t>Fun Remarks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61DB" w:rsidRPr="00D861DB" w:rsidRDefault="00D861DB" w:rsidP="00D861DB">
      <w:pPr>
        <w:spacing w:line="360" w:lineRule="auto"/>
      </w:pPr>
      <w:r w:rsidRPr="00D861DB">
        <w:t xml:space="preserve">Money </w:t>
      </w:r>
      <w:proofErr w:type="gramStart"/>
      <w:r w:rsidRPr="00D861DB">
        <w:t>Spent  $</w:t>
      </w:r>
      <w:proofErr w:type="gramEnd"/>
      <w:r w:rsidRPr="00D861DB">
        <w:t>____________     Index # _________________</w:t>
      </w:r>
    </w:p>
    <w:p w:rsidR="009E1479" w:rsidRPr="00895D2C" w:rsidRDefault="00D861DB" w:rsidP="00D861DB">
      <w:pPr>
        <w:spacing w:line="360" w:lineRule="auto"/>
      </w:pPr>
      <w:r w:rsidRPr="00D861DB">
        <w:t>What was it used for?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1479" w:rsidRDefault="009E1479" w:rsidP="009E1479">
      <w:pPr>
        <w:pBdr>
          <w:bottom w:val="single" w:sz="12" w:space="1" w:color="auto"/>
        </w:pBdr>
      </w:pPr>
    </w:p>
    <w:p w:rsidR="009E1479" w:rsidRPr="000E546D" w:rsidRDefault="003A7121" w:rsidP="009E1479">
      <w:pPr>
        <w:rPr>
          <w:b/>
        </w:rPr>
      </w:pPr>
      <w:r>
        <w:rPr>
          <w:b/>
        </w:rPr>
        <w:lastRenderedPageBreak/>
        <w:t>Ellen Serfustini</w:t>
      </w:r>
    </w:p>
    <w:p w:rsidR="009E1479" w:rsidRPr="00D20CFB" w:rsidRDefault="009E1479" w:rsidP="009E1479">
      <w:r>
        <w:t xml:space="preserve">Title:  </w:t>
      </w:r>
      <w:r w:rsidR="003A7121">
        <w:t>4-H Summer Science Camps</w:t>
      </w:r>
    </w:p>
    <w:p w:rsidR="003A7121" w:rsidRPr="00F021DB" w:rsidRDefault="003A7121" w:rsidP="003A7121">
      <w:pPr>
        <w:pStyle w:val="NoSpacing"/>
        <w:rPr>
          <w:b/>
          <w:sz w:val="24"/>
          <w:szCs w:val="24"/>
        </w:rPr>
      </w:pPr>
      <w:r w:rsidRPr="00F021DB">
        <w:rPr>
          <w:b/>
          <w:sz w:val="24"/>
          <w:szCs w:val="24"/>
        </w:rPr>
        <w:t>Abstract:</w:t>
      </w:r>
    </w:p>
    <w:p w:rsidR="003A7121" w:rsidRDefault="003A7121" w:rsidP="003A7121">
      <w:pPr>
        <w:pStyle w:val="NoSpacing"/>
        <w:rPr>
          <w:sz w:val="24"/>
          <w:szCs w:val="24"/>
        </w:rPr>
      </w:pPr>
      <w:r>
        <w:rPr>
          <w:sz w:val="24"/>
          <w:szCs w:val="24"/>
        </w:rPr>
        <w:t xml:space="preserve">Youth need to be aware of science in the world around them as well as have something productive to do in the summer. Too often information retention from the school year is lost due to lack of stimulation or activity in the summer. To address the push for STEM education in 4-H and to increase 4-H opportunities in our county, Carbon County 4-H started summer science camps. In 2009 we received a $1000 Extension Grant to purchase supplies. We partnered with the Price City Library who had the necessary facilities to house the program. They also helped recruit participants and advertise. </w:t>
      </w:r>
    </w:p>
    <w:p w:rsidR="003A7121" w:rsidRDefault="003A7121" w:rsidP="003A7121">
      <w:pPr>
        <w:pStyle w:val="NoSpacing"/>
        <w:rPr>
          <w:sz w:val="24"/>
          <w:szCs w:val="24"/>
        </w:rPr>
      </w:pPr>
    </w:p>
    <w:p w:rsidR="003A7121" w:rsidRDefault="003A7121" w:rsidP="003A7121">
      <w:pPr>
        <w:pStyle w:val="NoSpacing"/>
        <w:rPr>
          <w:sz w:val="24"/>
          <w:szCs w:val="24"/>
        </w:rPr>
      </w:pPr>
      <w:r>
        <w:rPr>
          <w:sz w:val="24"/>
          <w:szCs w:val="24"/>
        </w:rPr>
        <w:t xml:space="preserve">The objective of the program was to provide affordable camps to youth during the summer and help them be more aware of the science around them in their everyday lives. Each camp offered was one week long and geared to a different age group. They were held from 9:00-noon and taught by our seasonal 4-H aide. A small registration fee was charged to purchase additional needed supplies and snacks. Twenty-one youth enrolled that summer. By the next year word of mouth had resulted in a waiting list and classes had to be capped at 15 due to space limitations. In subsequent </w:t>
      </w:r>
      <w:proofErr w:type="gramStart"/>
      <w:r>
        <w:rPr>
          <w:sz w:val="24"/>
          <w:szCs w:val="24"/>
        </w:rPr>
        <w:t>years</w:t>
      </w:r>
      <w:proofErr w:type="gramEnd"/>
      <w:r>
        <w:rPr>
          <w:sz w:val="24"/>
          <w:szCs w:val="24"/>
        </w:rPr>
        <w:t xml:space="preserve"> the waiting lists got longer so we increased the number of camps to accommodate the increase. We also began to outgrow the small library space provided. </w:t>
      </w:r>
    </w:p>
    <w:p w:rsidR="003A7121" w:rsidRDefault="003A7121" w:rsidP="003A7121">
      <w:pPr>
        <w:pStyle w:val="NoSpacing"/>
        <w:rPr>
          <w:sz w:val="24"/>
          <w:szCs w:val="24"/>
        </w:rPr>
      </w:pPr>
    </w:p>
    <w:p w:rsidR="003A7121" w:rsidRDefault="003A7121" w:rsidP="003A7121">
      <w:pPr>
        <w:pStyle w:val="NoSpacing"/>
        <w:rPr>
          <w:sz w:val="24"/>
          <w:szCs w:val="24"/>
        </w:rPr>
      </w:pPr>
      <w:r>
        <w:rPr>
          <w:sz w:val="24"/>
          <w:szCs w:val="24"/>
        </w:rPr>
        <w:t>In 2015 we received an Extension Grant to expand our science programs. We needed to purchase more supplies and hire teachers. We presented a proposal to combine with the County Recreation summer camp program to offer our 4-H science camps to their participants. County Recreation basically had a craft and informal sports program and we wanted to provide science learning opportunities to their agenda. They welcomed the partnership and we increased our camps to eight weeks. Classes were taught by 4-H Aides, interns and hired teachers. This partnership not only increased our enrollment but provided an enrichment program to their participants. Partnerships with community agencies were critical for the growth and success of our summer program. We couldn’t have achieved this success without them.</w:t>
      </w:r>
    </w:p>
    <w:p w:rsidR="003A7121" w:rsidRDefault="003A7121" w:rsidP="003A7121">
      <w:pPr>
        <w:pStyle w:val="NoSpacing"/>
        <w:rPr>
          <w:sz w:val="24"/>
          <w:szCs w:val="24"/>
        </w:rPr>
      </w:pPr>
    </w:p>
    <w:p w:rsidR="003A7121" w:rsidRPr="00F021DB" w:rsidRDefault="003A7121" w:rsidP="003A7121">
      <w:pPr>
        <w:pStyle w:val="NoSpacing"/>
        <w:rPr>
          <w:b/>
          <w:sz w:val="24"/>
          <w:szCs w:val="24"/>
        </w:rPr>
      </w:pPr>
      <w:r w:rsidRPr="00F021DB">
        <w:rPr>
          <w:b/>
          <w:sz w:val="24"/>
          <w:szCs w:val="24"/>
        </w:rPr>
        <w:t>Impact summary:</w:t>
      </w:r>
    </w:p>
    <w:p w:rsidR="003A7121" w:rsidRDefault="003A7121" w:rsidP="003A7121">
      <w:pPr>
        <w:pStyle w:val="NoSpacing"/>
        <w:rPr>
          <w:sz w:val="24"/>
          <w:szCs w:val="24"/>
        </w:rPr>
      </w:pPr>
      <w:r>
        <w:rPr>
          <w:sz w:val="24"/>
          <w:szCs w:val="24"/>
        </w:rPr>
        <w:t xml:space="preserve">Our Summer Science Program was started originally to give 4-H youth the opportunity to see how prevalent science is in the world around them. STEM education seemed to be the popular thing for 4-H clubs and we thought it a good way to present the information. The </w:t>
      </w:r>
      <w:proofErr w:type="gramStart"/>
      <w:r>
        <w:rPr>
          <w:sz w:val="24"/>
          <w:szCs w:val="24"/>
        </w:rPr>
        <w:t>first year</w:t>
      </w:r>
      <w:proofErr w:type="gramEnd"/>
      <w:r>
        <w:rPr>
          <w:sz w:val="24"/>
          <w:szCs w:val="24"/>
        </w:rPr>
        <w:t xml:space="preserve"> classes were taught by a 4-H Aide with a science degree. She made her own lesson plans and focused on everyday occurrences and the science behind them. This </w:t>
      </w:r>
      <w:proofErr w:type="gramStart"/>
      <w:r>
        <w:rPr>
          <w:sz w:val="24"/>
          <w:szCs w:val="24"/>
        </w:rPr>
        <w:t>opened up</w:t>
      </w:r>
      <w:proofErr w:type="gramEnd"/>
      <w:r>
        <w:rPr>
          <w:sz w:val="24"/>
          <w:szCs w:val="24"/>
        </w:rPr>
        <w:t xml:space="preserve"> a whole new awareness and understanding for things they had taken for granted. Giving this emphasis on common science around us helped students retain information they had learned in school and gave them a clearer perspective on many science subjects. In the long run, it is hoped that the children’s awareness will peak their interest in science areas for later schooling. Some parents commented that they were glad that their children would retain some of the things they had learned in school rather than lose that knowledge over the summer.  </w:t>
      </w:r>
    </w:p>
    <w:p w:rsidR="003A7121" w:rsidRDefault="003A7121" w:rsidP="003A7121">
      <w:pPr>
        <w:pStyle w:val="NoSpacing"/>
        <w:rPr>
          <w:sz w:val="24"/>
          <w:szCs w:val="24"/>
        </w:rPr>
      </w:pPr>
    </w:p>
    <w:p w:rsidR="003A7121" w:rsidRDefault="003A7121" w:rsidP="003A7121">
      <w:pPr>
        <w:pStyle w:val="NoSpacing"/>
        <w:rPr>
          <w:sz w:val="24"/>
          <w:szCs w:val="24"/>
        </w:rPr>
      </w:pPr>
      <w:r>
        <w:rPr>
          <w:sz w:val="24"/>
          <w:szCs w:val="24"/>
        </w:rPr>
        <w:t xml:space="preserve">Hands-on activities helped each child learn at their own pace and achieve their own success while boosting their self-esteem. By doing activities children learn better and retain the information longer because they </w:t>
      </w:r>
      <w:proofErr w:type="gramStart"/>
      <w:r>
        <w:rPr>
          <w:sz w:val="24"/>
          <w:szCs w:val="24"/>
        </w:rPr>
        <w:t>actually experienced</w:t>
      </w:r>
      <w:proofErr w:type="gramEnd"/>
      <w:r>
        <w:rPr>
          <w:sz w:val="24"/>
          <w:szCs w:val="24"/>
        </w:rPr>
        <w:t xml:space="preserve"> the process. Many </w:t>
      </w:r>
      <w:proofErr w:type="gramStart"/>
      <w:r>
        <w:rPr>
          <w:sz w:val="24"/>
          <w:szCs w:val="24"/>
        </w:rPr>
        <w:t>youth</w:t>
      </w:r>
      <w:proofErr w:type="gramEnd"/>
      <w:r>
        <w:rPr>
          <w:sz w:val="24"/>
          <w:szCs w:val="24"/>
        </w:rPr>
        <w:t xml:space="preserve"> signed up for more than one week-long camp and many returned each summer. As a </w:t>
      </w:r>
      <w:proofErr w:type="gramStart"/>
      <w:r>
        <w:rPr>
          <w:sz w:val="24"/>
          <w:szCs w:val="24"/>
        </w:rPr>
        <w:t>result</w:t>
      </w:r>
      <w:proofErr w:type="gramEnd"/>
      <w:r>
        <w:rPr>
          <w:sz w:val="24"/>
          <w:szCs w:val="24"/>
        </w:rPr>
        <w:t xml:space="preserve"> they were exposed to more science areas rather than just one. Carbon County Extension established a reputation of excellence for their science programs and parents rushed to get their kids enrolled each summer.</w:t>
      </w:r>
    </w:p>
    <w:p w:rsidR="003A7121" w:rsidRDefault="003A7121" w:rsidP="003A7121">
      <w:pPr>
        <w:pStyle w:val="NoSpacing"/>
        <w:rPr>
          <w:sz w:val="24"/>
          <w:szCs w:val="24"/>
        </w:rPr>
      </w:pPr>
    </w:p>
    <w:p w:rsidR="003A7121" w:rsidRDefault="003A7121" w:rsidP="003A7121">
      <w:pPr>
        <w:pStyle w:val="NoSpacing"/>
        <w:rPr>
          <w:sz w:val="24"/>
          <w:szCs w:val="24"/>
        </w:rPr>
      </w:pPr>
      <w:r>
        <w:rPr>
          <w:sz w:val="24"/>
          <w:szCs w:val="24"/>
        </w:rPr>
        <w:t xml:space="preserve">By combining with the Carbon Recreation </w:t>
      </w:r>
      <w:proofErr w:type="gramStart"/>
      <w:r>
        <w:rPr>
          <w:sz w:val="24"/>
          <w:szCs w:val="24"/>
        </w:rPr>
        <w:t>program</w:t>
      </w:r>
      <w:proofErr w:type="gramEnd"/>
      <w:r>
        <w:rPr>
          <w:sz w:val="24"/>
          <w:szCs w:val="24"/>
        </w:rPr>
        <w:t xml:space="preserve"> we not only increased our 4-H enrollment and exposure in the community but we gave the youth structured educational experiences rather than just empty time </w:t>
      </w:r>
      <w:r>
        <w:rPr>
          <w:sz w:val="24"/>
          <w:szCs w:val="24"/>
        </w:rPr>
        <w:lastRenderedPageBreak/>
        <w:t xml:space="preserve">playing. Carbon Recreation’s offering for their summer camp was enhanced with science classes. More children were given the opportunities because we now had more space. We </w:t>
      </w:r>
      <w:proofErr w:type="gramStart"/>
      <w:r>
        <w:rPr>
          <w:sz w:val="24"/>
          <w:szCs w:val="24"/>
        </w:rPr>
        <w:t>were able to</w:t>
      </w:r>
      <w:proofErr w:type="gramEnd"/>
      <w:r>
        <w:rPr>
          <w:sz w:val="24"/>
          <w:szCs w:val="24"/>
        </w:rPr>
        <w:t xml:space="preserve"> take advantage of the free lunch program being served at the school. This was beneficial to parents as well as youth. Several summer teaching jobs were created in the community which helped college students and part time workers. </w:t>
      </w:r>
    </w:p>
    <w:p w:rsidR="003A7121" w:rsidRDefault="003A7121" w:rsidP="003A7121">
      <w:pPr>
        <w:pStyle w:val="NoSpacing"/>
        <w:rPr>
          <w:sz w:val="24"/>
          <w:szCs w:val="24"/>
        </w:rPr>
      </w:pPr>
    </w:p>
    <w:p w:rsidR="003A7121" w:rsidRPr="006D2F91" w:rsidRDefault="003A7121" w:rsidP="003A7121">
      <w:pPr>
        <w:pStyle w:val="NoSpacing"/>
        <w:rPr>
          <w:sz w:val="24"/>
          <w:szCs w:val="24"/>
        </w:rPr>
      </w:pPr>
      <w:r>
        <w:rPr>
          <w:sz w:val="24"/>
          <w:szCs w:val="24"/>
        </w:rPr>
        <w:t>By establishing a partnership with Carbon Rec, we will be able to sustain our camp for future years. They are willing to provide teachers in addition to our summer 4-H Aide and interns if we provide the guidance, planning and supplies. Small registration fees and our county budget will supplement. We want to keep it affordable so everyone can have the opportunity to learn science.</w:t>
      </w:r>
    </w:p>
    <w:p w:rsidR="003A7121" w:rsidRDefault="003A7121" w:rsidP="003A7121">
      <w:pPr>
        <w:pStyle w:val="NoSpacing"/>
      </w:pPr>
    </w:p>
    <w:p w:rsidR="009E1479" w:rsidRDefault="009E1479" w:rsidP="009E1479">
      <w:pPr>
        <w:pBdr>
          <w:bottom w:val="single" w:sz="12" w:space="1" w:color="auto"/>
        </w:pBdr>
      </w:pPr>
    </w:p>
    <w:p w:rsidR="009E1479" w:rsidRPr="00D36788" w:rsidRDefault="00186AE3" w:rsidP="009E1479">
      <w:pPr>
        <w:rPr>
          <w:b/>
        </w:rPr>
      </w:pPr>
      <w:r>
        <w:rPr>
          <w:b/>
        </w:rPr>
        <w:t>Elizabeth Davis</w:t>
      </w:r>
    </w:p>
    <w:p w:rsidR="009E1479" w:rsidRDefault="00186AE3" w:rsidP="009E1479">
      <w:r>
        <w:t>Title: Bringing 4-H to the Classroom</w:t>
      </w:r>
    </w:p>
    <w:p w:rsidR="00186AE3" w:rsidRPr="00186AE3" w:rsidRDefault="00186AE3" w:rsidP="00186AE3">
      <w:pPr>
        <w:rPr>
          <w:b/>
        </w:rPr>
      </w:pPr>
      <w:r w:rsidRPr="004D66EE">
        <w:rPr>
          <w:b/>
        </w:rPr>
        <w:t xml:space="preserve">Abstract </w:t>
      </w:r>
      <w:r>
        <w:rPr>
          <w:b/>
        </w:rPr>
        <w:br/>
      </w:r>
      <w:r>
        <w:t xml:space="preserve">The program is based on research, which indicates that hands-on learning is the most effective.  </w:t>
      </w:r>
      <w:proofErr w:type="gramStart"/>
      <w:r>
        <w:t>According to</w:t>
      </w:r>
      <w:proofErr w:type="gramEnd"/>
      <w:r>
        <w:t xml:space="preserve"> Callahan (2009) students who took part in hands on project learned more and showed a deeper understanding of the science ideas than students taught in the traditional manner. Bringing 4-H to the classroom was created to; </w:t>
      </w:r>
    </w:p>
    <w:p w:rsidR="00186AE3" w:rsidRPr="00186AE3" w:rsidRDefault="00186AE3" w:rsidP="00186AE3">
      <w:r>
        <w:t xml:space="preserve">1) Offer early exposure to STEM for elementary students </w:t>
      </w:r>
      <w:r>
        <w:br/>
        <w:t xml:space="preserve">2) Form a collaborative partnership with the teachers by helping them meet the state STEM requirements </w:t>
      </w:r>
      <w:r>
        <w:br/>
        <w:t xml:space="preserve">3) Introduce the students to the possibilities of participating in the local 4-H programs </w:t>
      </w:r>
      <w:r>
        <w:br/>
        <w:t xml:space="preserve">4) Provide an opportunity for an ambassador to </w:t>
      </w:r>
      <w:r w:rsidRPr="001211DD">
        <w:t>be involved in serving in the community and develop her leadership skills.</w:t>
      </w:r>
      <w:r>
        <w:br/>
      </w:r>
      <w:r>
        <w:br/>
        <w:t xml:space="preserve">This program provides a unique opportunity for students and teachers to experience a new aspect of STEM in an engaging manner. Classes were taught over a 3-month period at elementary schools throughout Kane County (and Fredonia Arizona).  Because of the grant funding we </w:t>
      </w:r>
      <w:proofErr w:type="gramStart"/>
      <w:r>
        <w:t>were able to</w:t>
      </w:r>
      <w:proofErr w:type="gramEnd"/>
      <w:r>
        <w:t xml:space="preserve"> offer the classes at no charge and provide the necessary materials for the students to build their own LED flashlight with a Popsicle stick. The participants were each given instructions (PowerPoint and handouts) and then allowed time to process and build on their own, scaffolding was offered on an as needed basis. </w:t>
      </w:r>
      <w:r>
        <w:br/>
      </w:r>
      <w:r>
        <w:br/>
      </w:r>
      <w:r>
        <w:rPr>
          <w:b/>
        </w:rPr>
        <w:t>Impact Summary</w:t>
      </w:r>
    </w:p>
    <w:p w:rsidR="00186AE3" w:rsidRDefault="00186AE3" w:rsidP="00186AE3">
      <w:r>
        <w:t xml:space="preserve">The program is considered a success for the following reasons; </w:t>
      </w:r>
    </w:p>
    <w:p w:rsidR="00186AE3" w:rsidRDefault="00186AE3" w:rsidP="00186AE3">
      <w:r>
        <w:t>1) The program reached its target audience of elementary school children</w:t>
      </w:r>
      <w:r>
        <w:br/>
        <w:t>2) We successfully formed a cooperative collaboration with the teachers by fulfilling the State STEM requirements</w:t>
      </w:r>
      <w:r>
        <w:br/>
        <w:t>3) We exposed the students to the 4-H program and recruited four new 4-H members</w:t>
      </w:r>
    </w:p>
    <w:p w:rsidR="00186AE3" w:rsidRDefault="00186AE3" w:rsidP="00186AE3">
      <w:r>
        <w:t xml:space="preserve">4) The Kane County ambassador received valuable experience in public speaking, leadership and mastery of a subject </w:t>
      </w:r>
    </w:p>
    <w:p w:rsidR="00186AE3" w:rsidRDefault="00186AE3" w:rsidP="00186AE3">
      <w:pPr>
        <w:rPr>
          <w:b/>
        </w:rPr>
      </w:pPr>
      <w:r w:rsidRPr="001018D0">
        <w:t>Because the t</w:t>
      </w:r>
      <w:r>
        <w:t xml:space="preserve">eachers who participated were pleased with the results we have been invited to return next year to that classroom. Another teacher asked us for the resources and training to be able to offer it herself next year.  And we have added four new 4-H participants to our program.  Additionally, the positive feedback from the teachers has further improved </w:t>
      </w:r>
      <w:proofErr w:type="spellStart"/>
      <w:r>
        <w:t>out</w:t>
      </w:r>
      <w:proofErr w:type="spellEnd"/>
      <w:r>
        <w:t xml:space="preserve"> relationship with the school administrators in the County. </w:t>
      </w:r>
    </w:p>
    <w:p w:rsidR="00186AE3" w:rsidRDefault="00186AE3" w:rsidP="00186AE3">
      <w:r>
        <w:t>References</w:t>
      </w:r>
    </w:p>
    <w:p w:rsidR="00186AE3" w:rsidRPr="00C62ABA" w:rsidRDefault="00186AE3" w:rsidP="00186AE3">
      <w:proofErr w:type="spellStart"/>
      <w:r>
        <w:t>Riskowski</w:t>
      </w:r>
      <w:proofErr w:type="spellEnd"/>
      <w:r>
        <w:t xml:space="preserve">, J.L., Todd, C. D., Wee, B., Dark, M. &amp; Harbor. J. (2009) </w:t>
      </w:r>
      <w:r w:rsidRPr="00C62ABA">
        <w:t xml:space="preserve">Exploring the </w:t>
      </w:r>
      <w:r w:rsidRPr="00C62ABA">
        <w:tab/>
        <w:t xml:space="preserve">Effectiveness of an Interdisciplinary Water Resources Engineering Module in an Eight Grade Science class. </w:t>
      </w:r>
      <w:hyperlink r:id="rId7" w:history="1">
        <w:r w:rsidRPr="005912A0">
          <w:rPr>
            <w:rStyle w:val="Hyperlink"/>
          </w:rPr>
          <w:t>www.jconline.com</w:t>
        </w:r>
      </w:hyperlink>
      <w:r>
        <w:t xml:space="preserve"> </w:t>
      </w:r>
    </w:p>
    <w:p w:rsidR="00443033" w:rsidRPr="00270B18" w:rsidRDefault="000E546D" w:rsidP="00270B18">
      <w:pPr>
        <w:jc w:val="center"/>
      </w:pPr>
      <w:r w:rsidRPr="009D5F5A">
        <w:rPr>
          <w:b/>
        </w:rPr>
        <w:lastRenderedPageBreak/>
        <w:t>Region St</w:t>
      </w:r>
      <w:r w:rsidR="001B3C9F">
        <w:rPr>
          <w:b/>
        </w:rPr>
        <w:t>aff Meeting Best Practices Ag/NR</w:t>
      </w:r>
      <w:r w:rsidRPr="009D5F5A">
        <w:rPr>
          <w:b/>
        </w:rPr>
        <w:t>/4-H</w:t>
      </w:r>
      <w:bookmarkStart w:id="0" w:name="_GoBack"/>
      <w:bookmarkEnd w:id="0"/>
    </w:p>
    <w:p w:rsidR="009D5F5A" w:rsidRDefault="003C1952" w:rsidP="009D5F5A">
      <w:pPr>
        <w:pBdr>
          <w:bottom w:val="single" w:sz="12" w:space="1" w:color="auto"/>
        </w:pBdr>
        <w:jc w:val="center"/>
        <w:rPr>
          <w:b/>
        </w:rPr>
      </w:pPr>
      <w:r>
        <w:rPr>
          <w:b/>
        </w:rPr>
        <w:t>May 8-9, 2017</w:t>
      </w:r>
    </w:p>
    <w:p w:rsidR="000E546D" w:rsidRPr="000E546D" w:rsidRDefault="00F33D01">
      <w:pPr>
        <w:rPr>
          <w:b/>
        </w:rPr>
      </w:pPr>
      <w:r>
        <w:rPr>
          <w:b/>
        </w:rPr>
        <w:t>Trent Wilde</w:t>
      </w:r>
    </w:p>
    <w:p w:rsidR="00C1471C" w:rsidRPr="00C1471C" w:rsidRDefault="00F33D01" w:rsidP="00C1471C">
      <w:r>
        <w:t>Title: Water Quality – Wayne County</w:t>
      </w:r>
      <w:r w:rsidR="00C1471C">
        <w:br/>
      </w:r>
      <w:r w:rsidR="00C1471C">
        <w:br/>
      </w:r>
      <w:r w:rsidR="00C1471C" w:rsidRPr="00C1471C">
        <w:rPr>
          <w:b/>
        </w:rPr>
        <w:t>Abstract:</w:t>
      </w:r>
      <w:r w:rsidR="00C1471C">
        <w:br/>
      </w:r>
      <w:r w:rsidR="00C1471C" w:rsidRPr="00C1471C">
        <w:rPr>
          <w:rFonts w:cs="Times New Roman"/>
        </w:rPr>
        <w:t xml:space="preserve">Wayne County, Utah is a rural county.  The top two economic drivers in the county are agriculture and tourism.  </w:t>
      </w:r>
      <w:proofErr w:type="gramStart"/>
      <w:r w:rsidR="00C1471C" w:rsidRPr="00C1471C">
        <w:rPr>
          <w:rFonts w:cs="Times New Roman"/>
        </w:rPr>
        <w:t>Both of these</w:t>
      </w:r>
      <w:proofErr w:type="gramEnd"/>
      <w:r w:rsidR="00C1471C" w:rsidRPr="00C1471C">
        <w:rPr>
          <w:rFonts w:cs="Times New Roman"/>
        </w:rPr>
        <w:t xml:space="preserve"> economic drivers are important to the county, but they often find themselves in conflict.  Water is at the center of this conflict.  The Freemont River runs the full length of Wayne County starting at the headwaters in the </w:t>
      </w:r>
      <w:proofErr w:type="spellStart"/>
      <w:r w:rsidR="00C1471C" w:rsidRPr="00C1471C">
        <w:rPr>
          <w:rFonts w:cs="Times New Roman"/>
        </w:rPr>
        <w:t>Fishlake</w:t>
      </w:r>
      <w:proofErr w:type="spellEnd"/>
      <w:r w:rsidR="00C1471C" w:rsidRPr="00C1471C">
        <w:rPr>
          <w:rFonts w:cs="Times New Roman"/>
        </w:rPr>
        <w:t xml:space="preserve"> National Forest at the west end of the county and flowing into the Colorado River near the eastern border of the county.  The river also flows through Capitol Reef National Park in the middle of the county.  The river is utilized for agricultural uses including livestock watering and irrigation.  It is also very popular for wading and swimming within the boundaries of the national park.  All uses have impacts.  In 2016, the Utah Division of Water Quality began sampling the Freemont River for E. coli at the request of Capitol Reef National Park.  E. coli is </w:t>
      </w:r>
      <w:proofErr w:type="gramStart"/>
      <w:r w:rsidR="00C1471C" w:rsidRPr="00C1471C">
        <w:rPr>
          <w:rFonts w:cs="Times New Roman"/>
        </w:rPr>
        <w:t>a bacteria</w:t>
      </w:r>
      <w:proofErr w:type="gramEnd"/>
      <w:r w:rsidR="00C1471C" w:rsidRPr="00C1471C">
        <w:rPr>
          <w:rFonts w:cs="Times New Roman"/>
        </w:rPr>
        <w:t xml:space="preserve"> from warm blooded animals that can make humans sick.  The 2016 samples indicated the presence of E. coli in the river.  This information was reported to the Wayne County Commission and the Freemont River Conservation District.  As part of this report, it was discovered that UDWQ was utilizing a volunteer to collect the samples.  This volunteer is well known in the county and has openly advocated removing livestock grazing from public lands.  The local governing bodies were very uncomfortable with UDWQ using this volunteer to collect water quality data and requested further sampling by an independent entity.  Utah State University Extension was asked to collect the samples.  The data from the samples will be compared to previous samples.</w:t>
      </w:r>
    </w:p>
    <w:p w:rsidR="00C1471C" w:rsidRPr="00FD5625" w:rsidRDefault="00C1471C" w:rsidP="00C1471C">
      <w:pPr>
        <w:spacing w:line="240" w:lineRule="auto"/>
        <w:contextualSpacing/>
        <w:rPr>
          <w:rFonts w:cs="Times New Roman"/>
          <w:b/>
        </w:rPr>
      </w:pPr>
      <w:r w:rsidRPr="00FD5625">
        <w:rPr>
          <w:rFonts w:cs="Times New Roman"/>
          <w:b/>
        </w:rPr>
        <w:t>Impact Summary</w:t>
      </w:r>
      <w:r w:rsidR="00FD5625" w:rsidRPr="00FD5625">
        <w:rPr>
          <w:rFonts w:cs="Times New Roman"/>
          <w:b/>
        </w:rPr>
        <w:t>:</w:t>
      </w:r>
    </w:p>
    <w:p w:rsidR="00C1471C" w:rsidRPr="00C1471C" w:rsidRDefault="00C1471C" w:rsidP="00C1471C">
      <w:pPr>
        <w:spacing w:line="240" w:lineRule="auto"/>
        <w:contextualSpacing/>
        <w:rPr>
          <w:rFonts w:cs="Times New Roman"/>
        </w:rPr>
      </w:pPr>
      <w:r w:rsidRPr="00C1471C">
        <w:rPr>
          <w:rFonts w:cs="Times New Roman"/>
        </w:rPr>
        <w:t xml:space="preserve">Although the sampling itself will not be completed for some time, the impacts of this project are significant.  Due to </w:t>
      </w:r>
      <w:proofErr w:type="gramStart"/>
      <w:r w:rsidRPr="00C1471C">
        <w:rPr>
          <w:rFonts w:cs="Times New Roman"/>
        </w:rPr>
        <w:t>a number of</w:t>
      </w:r>
      <w:proofErr w:type="gramEnd"/>
      <w:r w:rsidRPr="00C1471C">
        <w:rPr>
          <w:rFonts w:cs="Times New Roman"/>
        </w:rPr>
        <w:t xml:space="preserve"> factors, the relevance of agricultural Extension in Wayne County has been brought into question.  This project has played a major role in highlighting the value Extension can bring to the county.</w:t>
      </w:r>
    </w:p>
    <w:p w:rsidR="000E546D" w:rsidRPr="00C1471C" w:rsidRDefault="000E546D">
      <w:pPr>
        <w:pBdr>
          <w:bottom w:val="single" w:sz="12" w:space="1" w:color="auto"/>
        </w:pBdr>
      </w:pPr>
    </w:p>
    <w:p w:rsidR="000E546D" w:rsidRPr="000E546D" w:rsidRDefault="00DF6DB6">
      <w:pPr>
        <w:rPr>
          <w:b/>
        </w:rPr>
      </w:pPr>
      <w:r>
        <w:rPr>
          <w:b/>
        </w:rPr>
        <w:t>Paul Hill</w:t>
      </w:r>
    </w:p>
    <w:p w:rsidR="000E546D" w:rsidRDefault="00DF6DB6" w:rsidP="000E546D">
      <w:r>
        <w:t>Title: Social Media Thought Leadership &amp; Working Out Loud</w:t>
      </w:r>
    </w:p>
    <w:p w:rsidR="00DF6DB6" w:rsidRDefault="00DF6DB6" w:rsidP="00DF6DB6">
      <w:pPr>
        <w:spacing w:before="100" w:beforeAutospacing="1" w:after="100" w:afterAutospacing="1"/>
      </w:pPr>
      <w:r>
        <w:rPr>
          <w:b/>
        </w:rPr>
        <w:t>Abstract:</w:t>
      </w:r>
      <w:r>
        <w:rPr>
          <w:b/>
        </w:rPr>
        <w:br/>
      </w:r>
      <w:r>
        <w:t>Improved communications is essential to eliminate duplicate work and collaborating. Collaborating is essential to creating excellent programs. “Working Out Loud” is an effective way to improve communications and share what you are doing and learn what others are doing. If you start each project from ground zero, you will never build an awesome program. But, if you can build on what others have done, then the same time investment can take you much farther. The only way you can build on what others have done is to know what they are doing. Build your Personal Learning Network and connect with the experts in your field. Chances are they are not the people in your normal ‘chain of command’. You will probably find them across the country or world or it may be a coworker a few counties away. Why not set the example and start sharing what you are working on and what you are learning? Become the mentor to your colleagues that are just starting. Become famous for what you know - at least within your circles. Become a thought leader in social media spaces by figuring out which areas of expertise and social networks to focus your efforts and learning to listen using Twitter’s Advanced Search</w:t>
      </w:r>
    </w:p>
    <w:p w:rsidR="00DF6DB6" w:rsidRDefault="00DF6DB6" w:rsidP="00DF6DB6">
      <w:pPr>
        <w:spacing w:before="100" w:beforeAutospacing="1" w:after="100" w:afterAutospacing="1"/>
      </w:pPr>
      <w:r>
        <w:rPr>
          <w:b/>
          <w:bCs/>
        </w:rPr>
        <w:t>Summary of the Abstract for Program: </w:t>
      </w:r>
      <w:r>
        <w:rPr>
          <w:b/>
          <w:bCs/>
        </w:rPr>
        <w:br/>
      </w:r>
      <w:r>
        <w:t xml:space="preserve">There are many social media tools available today that can have powerful results in your professional endeavors. Come learn how to build your personal learning network and effectively use that network to reduce your workload, create </w:t>
      </w:r>
      <w:r>
        <w:lastRenderedPageBreak/>
        <w:t>better programs and become recognized as an expert in your field. This session will discuss criteria for selecting the tools to help you get started, and best-practices for getting started.</w:t>
      </w:r>
    </w:p>
    <w:p w:rsidR="00DF6DB6" w:rsidRDefault="00DF6DB6" w:rsidP="00DF6DB6">
      <w:pPr>
        <w:spacing w:before="100" w:beforeAutospacing="1" w:after="100" w:afterAutospacing="1"/>
      </w:pPr>
      <w:r>
        <w:rPr>
          <w:b/>
          <w:bCs/>
        </w:rPr>
        <w:t>Three Takeaway Messages for Participants:</w:t>
      </w:r>
      <w:r>
        <w:br/>
      </w:r>
      <w:r>
        <w:t xml:space="preserve">1. To become known as an expert in a field, you </w:t>
      </w:r>
      <w:proofErr w:type="gramStart"/>
      <w:r>
        <w:t>have to</w:t>
      </w:r>
      <w:proofErr w:type="gramEnd"/>
      <w:r>
        <w:t xml:space="preserve"> share what you know.</w:t>
      </w:r>
      <w:r>
        <w:br/>
      </w:r>
      <w:r>
        <w:t>2. Working ‘in the open’ can help you build your personal learning network.</w:t>
      </w:r>
      <w:r>
        <w:br/>
      </w:r>
      <w:r>
        <w:t>3. Narrating your work can be an effective training and mentoring tool. </w:t>
      </w:r>
    </w:p>
    <w:p w:rsidR="000E546D" w:rsidRPr="00DF6DB6" w:rsidRDefault="000E546D" w:rsidP="000E546D">
      <w:pPr>
        <w:pBdr>
          <w:bottom w:val="single" w:sz="12" w:space="1" w:color="auto"/>
        </w:pBdr>
      </w:pPr>
    </w:p>
    <w:p w:rsidR="000E546D" w:rsidRDefault="003F7D71" w:rsidP="000E546D">
      <w:pPr>
        <w:rPr>
          <w:b/>
        </w:rPr>
      </w:pPr>
      <w:r>
        <w:rPr>
          <w:b/>
        </w:rPr>
        <w:t>Deric Despain</w:t>
      </w:r>
    </w:p>
    <w:p w:rsidR="003F7D71" w:rsidRDefault="003F7D71" w:rsidP="000E546D">
      <w:r>
        <w:t>Title: Improving Soil Health Utilizing Cover Crops as a Bio-Fumigant with High Intensity Grazing (Update)</w:t>
      </w:r>
    </w:p>
    <w:p w:rsidR="003F7D71" w:rsidRPr="005D1183" w:rsidRDefault="003F7D71" w:rsidP="003F7D71">
      <w:pPr>
        <w:rPr>
          <w:rFonts w:ascii="Times New Roman" w:hAnsi="Times New Roman" w:cs="Times New Roman"/>
          <w:sz w:val="24"/>
          <w:szCs w:val="24"/>
        </w:rPr>
      </w:pPr>
      <w:r>
        <w:rPr>
          <w:b/>
        </w:rPr>
        <w:t>Abstract:</w:t>
      </w:r>
      <w:r>
        <w:rPr>
          <w:b/>
        </w:rPr>
        <w:br/>
      </w:r>
      <w:r w:rsidRPr="005D1183">
        <w:rPr>
          <w:rFonts w:ascii="Times New Roman" w:hAnsi="Times New Roman" w:cs="Times New Roman"/>
          <w:sz w:val="24"/>
          <w:szCs w:val="24"/>
        </w:rPr>
        <w:t xml:space="preserve">Research and implementation of cover crops is </w:t>
      </w:r>
      <w:proofErr w:type="gramStart"/>
      <w:r w:rsidRPr="005D1183">
        <w:rPr>
          <w:rFonts w:ascii="Times New Roman" w:hAnsi="Times New Roman" w:cs="Times New Roman"/>
          <w:sz w:val="24"/>
          <w:szCs w:val="24"/>
        </w:rPr>
        <w:t>definitely gaining</w:t>
      </w:r>
      <w:proofErr w:type="gramEnd"/>
      <w:r w:rsidRPr="005D1183">
        <w:rPr>
          <w:rFonts w:ascii="Times New Roman" w:hAnsi="Times New Roman" w:cs="Times New Roman"/>
          <w:sz w:val="24"/>
          <w:szCs w:val="24"/>
        </w:rPr>
        <w:t xml:space="preserve"> popularity, however, when adopting new techniques and strategies there are always simultaneous benefits and risks. As popular as a practice cover crops </w:t>
      </w:r>
      <w:proofErr w:type="gramStart"/>
      <w:r w:rsidRPr="005D1183">
        <w:rPr>
          <w:rFonts w:ascii="Times New Roman" w:hAnsi="Times New Roman" w:cs="Times New Roman"/>
          <w:sz w:val="24"/>
          <w:szCs w:val="24"/>
        </w:rPr>
        <w:t>has</w:t>
      </w:r>
      <w:proofErr w:type="gramEnd"/>
      <w:r w:rsidRPr="005D1183">
        <w:rPr>
          <w:rFonts w:ascii="Times New Roman" w:hAnsi="Times New Roman" w:cs="Times New Roman"/>
          <w:sz w:val="24"/>
          <w:szCs w:val="24"/>
        </w:rPr>
        <w:t xml:space="preserve"> gained, the evidence and data is still limited. This </w:t>
      </w:r>
      <w:proofErr w:type="gramStart"/>
      <w:r w:rsidRPr="005D1183">
        <w:rPr>
          <w:rFonts w:ascii="Times New Roman" w:hAnsi="Times New Roman" w:cs="Times New Roman"/>
          <w:sz w:val="24"/>
          <w:szCs w:val="24"/>
        </w:rPr>
        <w:t>three year</w:t>
      </w:r>
      <w:proofErr w:type="gramEnd"/>
      <w:r w:rsidRPr="005D1183">
        <w:rPr>
          <w:rFonts w:ascii="Times New Roman" w:hAnsi="Times New Roman" w:cs="Times New Roman"/>
          <w:sz w:val="24"/>
          <w:szCs w:val="24"/>
        </w:rPr>
        <w:t xml:space="preserve"> project will give much needed and adequate insight in discovering a cover crops potential, particularly for the Millard County region. Given experiments, such as this, will provide multi-year data, providing pertinent information for researchers, and producers; including soil and soil microbial health, livestock grazing benefits, and quantitative soil analysis data, and bio-fumigant results. Multi-year testing is crucial and essential to make apparent the benefits of cover crop systems. This project will specifically target alfalfa yields after coming out of cover crop production. We will also monitor a potential decrease in alfalfa stem</w:t>
      </w:r>
      <w:r>
        <w:rPr>
          <w:rFonts w:ascii="Times New Roman" w:hAnsi="Times New Roman" w:cs="Times New Roman"/>
          <w:sz w:val="24"/>
          <w:szCs w:val="24"/>
        </w:rPr>
        <w:t xml:space="preserve"> nematode after the use of </w:t>
      </w:r>
      <w:proofErr w:type="spellStart"/>
      <w:r>
        <w:rPr>
          <w:rFonts w:ascii="Times New Roman" w:hAnsi="Times New Roman" w:cs="Times New Roman"/>
          <w:sz w:val="24"/>
          <w:szCs w:val="24"/>
        </w:rPr>
        <w:t>fuma</w:t>
      </w:r>
      <w:proofErr w:type="spellEnd"/>
      <w:r>
        <w:rPr>
          <w:rFonts w:ascii="Times New Roman" w:hAnsi="Times New Roman" w:cs="Times New Roman"/>
          <w:sz w:val="24"/>
          <w:szCs w:val="24"/>
        </w:rPr>
        <w:t>-</w:t>
      </w:r>
      <w:r w:rsidRPr="005D1183">
        <w:rPr>
          <w:rFonts w:ascii="Times New Roman" w:hAnsi="Times New Roman" w:cs="Times New Roman"/>
          <w:sz w:val="24"/>
          <w:szCs w:val="24"/>
        </w:rPr>
        <w:t>radishes and mustard as part of the cover crop cocktail.</w:t>
      </w:r>
    </w:p>
    <w:p w:rsidR="003F7D71" w:rsidRPr="00B44C97" w:rsidRDefault="003F7D71" w:rsidP="00B44C97">
      <w:pPr>
        <w:rPr>
          <w:rFonts w:ascii="Times New Roman" w:hAnsi="Times New Roman" w:cs="Times New Roman"/>
          <w:sz w:val="24"/>
          <w:szCs w:val="24"/>
        </w:rPr>
      </w:pPr>
      <w:r w:rsidRPr="005D1183">
        <w:rPr>
          <w:rFonts w:ascii="Times New Roman" w:hAnsi="Times New Roman" w:cs="Times New Roman"/>
          <w:sz w:val="24"/>
          <w:szCs w:val="24"/>
        </w:rPr>
        <w:t xml:space="preserve">The Lyman West Deseret Land and Livestock Ranch is a </w:t>
      </w:r>
      <w:proofErr w:type="gramStart"/>
      <w:r w:rsidRPr="005D1183">
        <w:rPr>
          <w:rFonts w:ascii="Times New Roman" w:hAnsi="Times New Roman" w:cs="Times New Roman"/>
          <w:sz w:val="24"/>
          <w:szCs w:val="24"/>
        </w:rPr>
        <w:t>second generation</w:t>
      </w:r>
      <w:proofErr w:type="gramEnd"/>
      <w:r w:rsidRPr="005D1183">
        <w:rPr>
          <w:rFonts w:ascii="Times New Roman" w:hAnsi="Times New Roman" w:cs="Times New Roman"/>
          <w:sz w:val="24"/>
          <w:szCs w:val="24"/>
        </w:rPr>
        <w:t xml:space="preserve"> ranch that raises over 300 Angus-Simmental calves per year, they also summer and winter range over 350 mother cows, and background nearly 80 replacement heifers per year. The ranch also produces over 200 tons of alfalfa and alfalfa mixed hay per year which provides forage for their cattle during the winter months. Chance Lyman has also begun to implement cover crops into his cattle grazing rotation and has seen remarkable results with both soil and forage quality. He has made professional presentations in Richfield, and Box Elder, UT, and has also been invited to speak in North Dakota this coming fall. Chance </w:t>
      </w:r>
      <w:proofErr w:type="gramStart"/>
      <w:r w:rsidRPr="005D1183">
        <w:rPr>
          <w:rFonts w:ascii="Times New Roman" w:hAnsi="Times New Roman" w:cs="Times New Roman"/>
          <w:sz w:val="24"/>
          <w:szCs w:val="24"/>
        </w:rPr>
        <w:t>is considered to be</w:t>
      </w:r>
      <w:proofErr w:type="gramEnd"/>
      <w:r w:rsidRPr="005D1183">
        <w:rPr>
          <w:rFonts w:ascii="Times New Roman" w:hAnsi="Times New Roman" w:cs="Times New Roman"/>
          <w:sz w:val="24"/>
          <w:szCs w:val="24"/>
        </w:rPr>
        <w:t xml:space="preserve"> and early adopter of cover crop practices in this area, and many out of state ranchers have visited Chance to personally see the early improvements and impacts Chance has been able to reach. Chance believes that he can demonstrate economic ways to save money through intensive grazing, potentially spreading no fertilizer, and willing to share these practices and methods with other producers.</w:t>
      </w:r>
    </w:p>
    <w:p w:rsidR="003F7D71" w:rsidRDefault="003F7D71" w:rsidP="003F7D71">
      <w:pPr>
        <w:pBdr>
          <w:bottom w:val="single" w:sz="12" w:space="1" w:color="auto"/>
        </w:pBdr>
      </w:pPr>
    </w:p>
    <w:p w:rsidR="000E546D" w:rsidRDefault="00B44C97" w:rsidP="000E546D">
      <w:pPr>
        <w:spacing w:line="240" w:lineRule="auto"/>
        <w:contextualSpacing/>
        <w:rPr>
          <w:rFonts w:cs="Times New Roman"/>
          <w:b/>
        </w:rPr>
      </w:pPr>
      <w:r>
        <w:rPr>
          <w:rFonts w:cs="Times New Roman"/>
          <w:b/>
        </w:rPr>
        <w:t>Josh Dallin</w:t>
      </w:r>
    </w:p>
    <w:p w:rsidR="00B44C97" w:rsidRDefault="00B44C97" w:rsidP="000E546D">
      <w:pPr>
        <w:spacing w:line="240" w:lineRule="auto"/>
        <w:contextualSpacing/>
        <w:rPr>
          <w:rFonts w:cs="Times New Roman"/>
          <w:b/>
        </w:rPr>
      </w:pPr>
    </w:p>
    <w:p w:rsidR="00B44C97" w:rsidRPr="00B44C97" w:rsidRDefault="00B44C97" w:rsidP="009574E6">
      <w:pPr>
        <w:pStyle w:val="Default"/>
        <w:rPr>
          <w:rFonts w:asciiTheme="minorHAnsi" w:hAnsiTheme="minorHAnsi"/>
          <w:sz w:val="22"/>
          <w:szCs w:val="22"/>
        </w:rPr>
      </w:pPr>
      <w:r w:rsidRPr="009574E6">
        <w:rPr>
          <w:rFonts w:asciiTheme="minorHAnsi" w:hAnsiTheme="minorHAnsi"/>
          <w:sz w:val="22"/>
          <w:szCs w:val="22"/>
        </w:rPr>
        <w:t>Title: Integrating a Traditional 4-H Youth Program with Science, Technology, Engineering and Mathematics (STEM) Programming using Market Show Hog DNA to Evaluate Meat Quality</w:t>
      </w:r>
      <w:r w:rsidRPr="009574E6">
        <w:rPr>
          <w:rFonts w:asciiTheme="minorHAnsi" w:hAnsiTheme="minorHAnsi"/>
          <w:sz w:val="22"/>
          <w:szCs w:val="22"/>
        </w:rPr>
        <w:br/>
      </w:r>
      <w:r w:rsidRPr="009574E6">
        <w:rPr>
          <w:rFonts w:asciiTheme="minorHAnsi" w:hAnsiTheme="minorHAnsi"/>
          <w:sz w:val="22"/>
          <w:szCs w:val="22"/>
        </w:rPr>
        <w:br/>
      </w:r>
      <w:r w:rsidRPr="00B44C97">
        <w:rPr>
          <w:rFonts w:asciiTheme="minorHAnsi" w:hAnsiTheme="minorHAnsi"/>
          <w:b/>
          <w:bCs/>
          <w:sz w:val="22"/>
          <w:szCs w:val="22"/>
        </w:rPr>
        <w:t>Abstract</w:t>
      </w:r>
      <w:r w:rsidR="009574E6">
        <w:rPr>
          <w:b/>
          <w:bCs/>
        </w:rPr>
        <w:t>:</w:t>
      </w:r>
      <w:r w:rsidRPr="00B44C97">
        <w:rPr>
          <w:rFonts w:asciiTheme="minorHAnsi" w:hAnsiTheme="minorHAnsi"/>
          <w:b/>
          <w:bCs/>
          <w:sz w:val="22"/>
          <w:szCs w:val="22"/>
        </w:rPr>
        <w:t xml:space="preserve"> </w:t>
      </w:r>
    </w:p>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color w:val="000000"/>
        </w:rPr>
        <w:t>Junior livestock projects provide excellent opportunities for education and positive agricultural experiences for 4-H youth.</w:t>
      </w:r>
      <w:r w:rsidR="009574E6">
        <w:rPr>
          <w:rFonts w:cs="Times New Roman"/>
          <w:color w:val="000000"/>
        </w:rPr>
        <w:t xml:space="preserve"> </w:t>
      </w:r>
      <w:r w:rsidRPr="00B44C97">
        <w:rPr>
          <w:rFonts w:cs="Times New Roman"/>
          <w:color w:val="000000"/>
        </w:rPr>
        <w:t xml:space="preserve"> As genetic testing advances become widely available to livestock producers, youth benefit by learning the benefits and applications of genetic testing.</w:t>
      </w:r>
      <w:r w:rsidR="009574E6">
        <w:rPr>
          <w:rFonts w:cs="Times New Roman"/>
          <w:color w:val="000000"/>
        </w:rPr>
        <w:t xml:space="preserve"> </w:t>
      </w:r>
      <w:r w:rsidRPr="00B44C97">
        <w:rPr>
          <w:rFonts w:cs="Times New Roman"/>
          <w:color w:val="000000"/>
        </w:rPr>
        <w:t xml:space="preserve"> Porcine stress syndrome (PSS), which springs from the HAL gene, is an inherited neuromuscular disorder in pigs that is triggered by stressful situations, such as exercise, fighting, marketing, vaccination, castration, parturition, hot weather, etc. </w:t>
      </w:r>
      <w:r w:rsidR="009574E6">
        <w:rPr>
          <w:rFonts w:cs="Times New Roman"/>
          <w:color w:val="000000"/>
        </w:rPr>
        <w:t xml:space="preserve"> </w:t>
      </w:r>
      <w:r w:rsidRPr="00B44C97">
        <w:rPr>
          <w:rFonts w:cs="Times New Roman"/>
          <w:color w:val="000000"/>
        </w:rPr>
        <w:t xml:space="preserve">The symptoms exhibited by pigs experiencing PSS include muscle </w:t>
      </w:r>
      <w:r w:rsidRPr="00B44C97">
        <w:rPr>
          <w:rFonts w:cs="Times New Roman"/>
          <w:color w:val="000000"/>
        </w:rPr>
        <w:lastRenderedPageBreak/>
        <w:t>and tail tremors, labored and irregular breathing, blanching and reddening of the skin, rapid rise in body temperature, collapse, muscle rigidity and eventual death. (</w:t>
      </w:r>
      <w:proofErr w:type="spellStart"/>
      <w:r w:rsidRPr="00B44C97">
        <w:rPr>
          <w:rFonts w:cs="Times New Roman"/>
          <w:color w:val="000000"/>
        </w:rPr>
        <w:t>Stradler</w:t>
      </w:r>
      <w:proofErr w:type="spellEnd"/>
      <w:r w:rsidRPr="00B44C97">
        <w:rPr>
          <w:rFonts w:cs="Times New Roman"/>
          <w:color w:val="000000"/>
        </w:rPr>
        <w:t xml:space="preserve"> &amp; </w:t>
      </w:r>
      <w:proofErr w:type="spellStart"/>
      <w:r w:rsidRPr="00B44C97">
        <w:rPr>
          <w:rFonts w:cs="Times New Roman"/>
          <w:color w:val="000000"/>
        </w:rPr>
        <w:t>Conaster</w:t>
      </w:r>
      <w:proofErr w:type="spellEnd"/>
      <w:r w:rsidRPr="00B44C97">
        <w:rPr>
          <w:rFonts w:cs="Times New Roman"/>
          <w:color w:val="000000"/>
        </w:rPr>
        <w:t xml:space="preserve">, </w:t>
      </w:r>
      <w:proofErr w:type="spellStart"/>
      <w:r w:rsidRPr="00B44C97">
        <w:rPr>
          <w:rFonts w:cs="Times New Roman"/>
          <w:color w:val="000000"/>
        </w:rPr>
        <w:t>n.d.</w:t>
      </w:r>
      <w:proofErr w:type="spellEnd"/>
      <w:r w:rsidRPr="00B44C97">
        <w:rPr>
          <w:rFonts w:cs="Times New Roman"/>
          <w:color w:val="000000"/>
        </w:rPr>
        <w:t xml:space="preserve">) In addition, </w:t>
      </w:r>
      <w:proofErr w:type="spellStart"/>
      <w:r w:rsidRPr="00B44C97">
        <w:rPr>
          <w:rFonts w:cs="Times New Roman"/>
          <w:color w:val="000000"/>
        </w:rPr>
        <w:t>Rendement</w:t>
      </w:r>
      <w:proofErr w:type="spellEnd"/>
      <w:r w:rsidRPr="00B44C97">
        <w:rPr>
          <w:rFonts w:cs="Times New Roman"/>
          <w:color w:val="000000"/>
        </w:rPr>
        <w:t xml:space="preserve"> </w:t>
      </w:r>
      <w:proofErr w:type="spellStart"/>
      <w:r w:rsidRPr="00B44C97">
        <w:rPr>
          <w:rFonts w:cs="Times New Roman"/>
          <w:color w:val="000000"/>
        </w:rPr>
        <w:t>Napole</w:t>
      </w:r>
      <w:proofErr w:type="spellEnd"/>
      <w:r w:rsidRPr="00B44C97">
        <w:rPr>
          <w:rFonts w:cs="Times New Roman"/>
          <w:color w:val="000000"/>
        </w:rPr>
        <w:t xml:space="preserve"> (RN) is a gene is found to cause low ultimate pH and water holding capacity (WHC) in pork. Low water holding capacity results in poor quality meat which is referred to as Pale Soft Exudative (PSE) grade meat, which causes dry meat with low palatability when cooked.</w:t>
      </w:r>
      <w:r w:rsidR="009574E6">
        <w:rPr>
          <w:rFonts w:cs="Times New Roman"/>
          <w:color w:val="000000"/>
        </w:rPr>
        <w:t xml:space="preserve"> </w:t>
      </w:r>
      <w:r w:rsidRPr="00B44C97">
        <w:rPr>
          <w:rFonts w:cs="Times New Roman"/>
          <w:color w:val="000000"/>
        </w:rPr>
        <w:t xml:space="preserve"> Unlike the porcine stress syndrome (PSS), the RN- gene appears completely dominant.</w:t>
      </w:r>
      <w:r w:rsidR="009574E6">
        <w:rPr>
          <w:rFonts w:cs="Times New Roman"/>
          <w:color w:val="000000"/>
        </w:rPr>
        <w:t xml:space="preserve"> </w:t>
      </w:r>
      <w:r w:rsidRPr="00B44C97">
        <w:rPr>
          <w:rFonts w:cs="Times New Roman"/>
          <w:color w:val="000000"/>
        </w:rPr>
        <w:t xml:space="preserve"> This dominance implies that a copy of the RN- gene inherited from even just one parent can cause poor meat quality. </w:t>
      </w:r>
      <w:r w:rsidR="009574E6">
        <w:rPr>
          <w:rFonts w:cs="Times New Roman"/>
          <w:color w:val="000000"/>
        </w:rPr>
        <w:t xml:space="preserve"> </w:t>
      </w:r>
      <w:r w:rsidRPr="00B44C97">
        <w:rPr>
          <w:rFonts w:cs="Times New Roman"/>
          <w:color w:val="000000"/>
        </w:rPr>
        <w:t xml:space="preserve">The negative effects of the RN gene on pork quality result in economic losses in the pork industry (Du, 2004). In 2016, over 1,000 4-H youth participated in Market Hog projects throughout Utah (Dallin, 2017). </w:t>
      </w:r>
      <w:r w:rsidR="009574E6">
        <w:rPr>
          <w:rFonts w:cs="Times New Roman"/>
          <w:color w:val="000000"/>
        </w:rPr>
        <w:t xml:space="preserve"> </w:t>
      </w:r>
      <w:r w:rsidRPr="00B44C97">
        <w:rPr>
          <w:rFonts w:cs="Times New Roman"/>
          <w:color w:val="000000"/>
        </w:rPr>
        <w:t xml:space="preserve">This presentation will review our 2016 findings from 140 sampled market hogs that were tested from eleven counties in the State. </w:t>
      </w:r>
      <w:r w:rsidR="009574E6">
        <w:rPr>
          <w:rFonts w:cs="Times New Roman"/>
          <w:color w:val="000000"/>
        </w:rPr>
        <w:t xml:space="preserve"> </w:t>
      </w:r>
      <w:r w:rsidRPr="00B44C97">
        <w:rPr>
          <w:rFonts w:cs="Times New Roman"/>
          <w:color w:val="000000"/>
        </w:rPr>
        <w:t xml:space="preserve">Through scheduled presentations, we will be able to use our findings to educate 4-H youth, market hog producers, and USU Extension Faculty on the importance of selecting animals that do not have these genetic flaws and are therefore more likely to produce higher quality meat. </w:t>
      </w:r>
      <w:r w:rsidR="009574E6">
        <w:rPr>
          <w:rFonts w:cs="Times New Roman"/>
          <w:color w:val="000000"/>
        </w:rPr>
        <w:br/>
      </w:r>
    </w:p>
    <w:p w:rsidR="00B44C97" w:rsidRPr="001B0213" w:rsidRDefault="009574E6" w:rsidP="00B44C97">
      <w:pPr>
        <w:autoSpaceDE w:val="0"/>
        <w:autoSpaceDN w:val="0"/>
        <w:adjustRightInd w:val="0"/>
        <w:spacing w:after="0" w:line="240" w:lineRule="auto"/>
        <w:rPr>
          <w:rFonts w:cs="Times New Roman"/>
          <w:b/>
          <w:bCs/>
          <w:color w:val="000000"/>
        </w:rPr>
      </w:pPr>
      <w:r>
        <w:rPr>
          <w:rFonts w:cs="Times New Roman"/>
          <w:b/>
          <w:bCs/>
          <w:color w:val="000000"/>
        </w:rPr>
        <w:t>Impact Summary:</w:t>
      </w:r>
    </w:p>
    <w:p w:rsidR="001B0213" w:rsidRPr="001B0213" w:rsidRDefault="001B0213" w:rsidP="00B44C97">
      <w:pPr>
        <w:autoSpaceDE w:val="0"/>
        <w:autoSpaceDN w:val="0"/>
        <w:adjustRightInd w:val="0"/>
        <w:spacing w:after="0" w:line="240" w:lineRule="auto"/>
        <w:rPr>
          <w:rFonts w:cs="Times New Roman"/>
          <w:b/>
          <w:bCs/>
          <w:color w:val="000000"/>
        </w:rPr>
      </w:pPr>
      <w:r w:rsidRPr="00B44C97">
        <w:rPr>
          <w:rFonts w:cs="Times New Roman"/>
          <w:color w:val="000000"/>
        </w:rPr>
        <w:t xml:space="preserve">The results of this study show the significant need for market hog genetic education (see </w:t>
      </w:r>
      <w:r w:rsidRPr="00B44C97">
        <w:rPr>
          <w:rFonts w:cs="Times New Roman"/>
          <w:b/>
          <w:bCs/>
          <w:color w:val="000000"/>
        </w:rPr>
        <w:t>Table 1</w:t>
      </w:r>
      <w:r w:rsidRPr="00B44C97">
        <w:rPr>
          <w:rFonts w:cs="Times New Roman"/>
          <w:color w:val="000000"/>
        </w:rPr>
        <w:t xml:space="preserve">). </w:t>
      </w:r>
      <w:r w:rsidR="009574E6">
        <w:rPr>
          <w:rFonts w:cs="Times New Roman"/>
          <w:color w:val="000000"/>
        </w:rPr>
        <w:t xml:space="preserve"> </w:t>
      </w:r>
      <w:r w:rsidRPr="00B44C97">
        <w:rPr>
          <w:rFonts w:cs="Times New Roman"/>
          <w:color w:val="000000"/>
        </w:rPr>
        <w:t xml:space="preserve">The results suggest that the market hog samples test genetically significant for RN- which reflects dominance for poor meat quality. </w:t>
      </w:r>
      <w:r w:rsidR="009574E6">
        <w:rPr>
          <w:rFonts w:cs="Times New Roman"/>
          <w:color w:val="000000"/>
        </w:rPr>
        <w:t xml:space="preserve"> </w:t>
      </w:r>
      <w:r w:rsidRPr="00B44C97">
        <w:rPr>
          <w:rFonts w:cs="Times New Roman"/>
          <w:color w:val="000000"/>
        </w:rPr>
        <w:t xml:space="preserve">By knowing and understanding indicators for animals that are carriers of PSS and RN-, producers </w:t>
      </w:r>
      <w:proofErr w:type="gramStart"/>
      <w:r w:rsidRPr="00B44C97">
        <w:rPr>
          <w:rFonts w:cs="Times New Roman"/>
          <w:color w:val="000000"/>
        </w:rPr>
        <w:t>are able to</w:t>
      </w:r>
      <w:proofErr w:type="gramEnd"/>
      <w:r w:rsidRPr="00B44C97">
        <w:rPr>
          <w:rFonts w:cs="Times New Roman"/>
          <w:color w:val="000000"/>
        </w:rPr>
        <w:t xml:space="preserve"> genetically select non-carriers for breeding stock. </w:t>
      </w:r>
      <w:r w:rsidR="009574E6">
        <w:rPr>
          <w:rFonts w:cs="Times New Roman"/>
          <w:color w:val="000000"/>
        </w:rPr>
        <w:t xml:space="preserve"> </w:t>
      </w:r>
      <w:r w:rsidRPr="00B44C97">
        <w:rPr>
          <w:rFonts w:cs="Times New Roman"/>
          <w:color w:val="000000"/>
        </w:rPr>
        <w:t xml:space="preserve">This helps to eliminate PSS and RN- altogether. </w:t>
      </w:r>
      <w:r w:rsidR="009574E6">
        <w:rPr>
          <w:rFonts w:cs="Times New Roman"/>
          <w:color w:val="000000"/>
        </w:rPr>
        <w:t xml:space="preserve"> </w:t>
      </w:r>
      <w:r w:rsidRPr="00B44C97">
        <w:rPr>
          <w:rFonts w:cs="Times New Roman"/>
          <w:color w:val="000000"/>
        </w:rPr>
        <w:t xml:space="preserve">As an end result, consumers who purchase 4-H market hog projects at a premium and will receive a </w:t>
      </w:r>
      <w:proofErr w:type="gramStart"/>
      <w:r w:rsidRPr="00B44C97">
        <w:rPr>
          <w:rFonts w:cs="Times New Roman"/>
          <w:color w:val="000000"/>
        </w:rPr>
        <w:t>high quality</w:t>
      </w:r>
      <w:proofErr w:type="gramEnd"/>
      <w:r w:rsidRPr="00B44C97">
        <w:rPr>
          <w:rFonts w:cs="Times New Roman"/>
          <w:color w:val="000000"/>
        </w:rPr>
        <w:t xml:space="preserve"> product in return. Providing preventative genetic testing should correlate with a greater positive consumer response.</w:t>
      </w:r>
    </w:p>
    <w:p w:rsidR="001B0213" w:rsidRDefault="001B0213" w:rsidP="00B44C97">
      <w:pPr>
        <w:autoSpaceDE w:val="0"/>
        <w:autoSpaceDN w:val="0"/>
        <w:adjustRightInd w:val="0"/>
        <w:spacing w:after="0" w:line="240" w:lineRule="auto"/>
        <w:rPr>
          <w:rFonts w:ascii="Times New Roman" w:hAnsi="Times New Roman" w:cs="Times New Roman"/>
          <w:b/>
          <w:bCs/>
          <w:color w:val="000000"/>
          <w:sz w:val="23"/>
          <w:szCs w:val="23"/>
        </w:rPr>
      </w:pPr>
    </w:p>
    <w:p w:rsidR="001B0213" w:rsidRDefault="001B0213" w:rsidP="00B44C97">
      <w:pPr>
        <w:autoSpaceDE w:val="0"/>
        <w:autoSpaceDN w:val="0"/>
        <w:adjustRightInd w:val="0"/>
        <w:spacing w:after="0" w:line="240" w:lineRule="auto"/>
        <w:rPr>
          <w:rFonts w:ascii="Times New Roman" w:hAnsi="Times New Roman" w:cs="Times New Roman"/>
          <w:b/>
          <w:bCs/>
          <w:color w:val="000000"/>
          <w:sz w:val="23"/>
          <w:szCs w:val="23"/>
        </w:rPr>
      </w:pPr>
    </w:p>
    <w:p w:rsidR="001B0213" w:rsidRPr="00B44C97" w:rsidRDefault="001B0213" w:rsidP="00B44C97">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80"/>
        <w:gridCol w:w="2180"/>
        <w:gridCol w:w="2318"/>
        <w:gridCol w:w="2042"/>
      </w:tblGrid>
      <w:tr w:rsidR="00B44C97" w:rsidRPr="00B44C97">
        <w:tblPrEx>
          <w:tblCellMar>
            <w:top w:w="0" w:type="dxa"/>
            <w:bottom w:w="0" w:type="dxa"/>
          </w:tblCellMar>
        </w:tblPrEx>
        <w:trPr>
          <w:trHeight w:val="297"/>
        </w:trPr>
        <w:tc>
          <w:tcPr>
            <w:tcW w:w="8720" w:type="dxa"/>
            <w:gridSpan w:val="4"/>
          </w:tcPr>
          <w:p w:rsidR="00B44C97" w:rsidRPr="00B44C97" w:rsidRDefault="00B44C97" w:rsidP="009574E6">
            <w:pPr>
              <w:autoSpaceDE w:val="0"/>
              <w:autoSpaceDN w:val="0"/>
              <w:adjustRightInd w:val="0"/>
              <w:spacing w:after="0" w:line="240" w:lineRule="auto"/>
              <w:jc w:val="center"/>
              <w:rPr>
                <w:rFonts w:cs="Times New Roman"/>
                <w:color w:val="000000"/>
              </w:rPr>
            </w:pPr>
            <w:r w:rsidRPr="00B44C97">
              <w:rPr>
                <w:rFonts w:cs="Times New Roman"/>
                <w:b/>
                <w:bCs/>
                <w:color w:val="000000"/>
              </w:rPr>
              <w:t xml:space="preserve">Table 1. The percent of 140 hogs affected by Porcine Stress Syndrome (PSS) and </w:t>
            </w:r>
            <w:proofErr w:type="spellStart"/>
            <w:r w:rsidRPr="00B44C97">
              <w:rPr>
                <w:rFonts w:cs="Times New Roman"/>
                <w:b/>
                <w:bCs/>
                <w:color w:val="000000"/>
              </w:rPr>
              <w:t>Rendement</w:t>
            </w:r>
            <w:proofErr w:type="spellEnd"/>
            <w:r w:rsidRPr="00B44C97">
              <w:rPr>
                <w:rFonts w:cs="Times New Roman"/>
                <w:b/>
                <w:bCs/>
                <w:color w:val="000000"/>
              </w:rPr>
              <w:t xml:space="preserve"> </w:t>
            </w:r>
            <w:proofErr w:type="spellStart"/>
            <w:r w:rsidRPr="00B44C97">
              <w:rPr>
                <w:rFonts w:cs="Times New Roman"/>
                <w:b/>
                <w:bCs/>
                <w:color w:val="000000"/>
              </w:rPr>
              <w:t>Napole</w:t>
            </w:r>
            <w:proofErr w:type="spellEnd"/>
            <w:r w:rsidRPr="00B44C97">
              <w:rPr>
                <w:rFonts w:cs="Times New Roman"/>
                <w:b/>
                <w:bCs/>
                <w:color w:val="000000"/>
              </w:rPr>
              <w:t xml:space="preserve"> (RN) in 11 Utah Counties.</w:t>
            </w:r>
          </w:p>
        </w:tc>
      </w:tr>
      <w:tr w:rsidR="00B44C97" w:rsidRPr="00B44C97" w:rsidTr="009574E6">
        <w:tblPrEx>
          <w:tblCellMar>
            <w:top w:w="0" w:type="dxa"/>
            <w:bottom w:w="0" w:type="dxa"/>
          </w:tblCellMar>
        </w:tblPrEx>
        <w:trPr>
          <w:trHeight w:val="295"/>
        </w:trPr>
        <w:tc>
          <w:tcPr>
            <w:tcW w:w="2180"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color w:val="000000"/>
              </w:rPr>
              <w:t xml:space="preserve">Porcine Stress Syndrome </w:t>
            </w:r>
          </w:p>
        </w:tc>
        <w:tc>
          <w:tcPr>
            <w:tcW w:w="2180"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color w:val="000000"/>
              </w:rPr>
              <w:t xml:space="preserve">PSS (%) </w:t>
            </w:r>
          </w:p>
        </w:tc>
        <w:tc>
          <w:tcPr>
            <w:tcW w:w="2318" w:type="dxa"/>
          </w:tcPr>
          <w:p w:rsidR="00B44C97" w:rsidRPr="00B44C97" w:rsidRDefault="00B44C97" w:rsidP="00B44C97">
            <w:pPr>
              <w:autoSpaceDE w:val="0"/>
              <w:autoSpaceDN w:val="0"/>
              <w:adjustRightInd w:val="0"/>
              <w:spacing w:after="0" w:line="240" w:lineRule="auto"/>
              <w:rPr>
                <w:rFonts w:cs="Times New Roman"/>
                <w:color w:val="000000"/>
              </w:rPr>
            </w:pPr>
            <w:proofErr w:type="spellStart"/>
            <w:r w:rsidRPr="00B44C97">
              <w:rPr>
                <w:rFonts w:cs="Times New Roman"/>
                <w:color w:val="000000"/>
              </w:rPr>
              <w:t>Rendement</w:t>
            </w:r>
            <w:proofErr w:type="spellEnd"/>
            <w:r w:rsidRPr="00B44C97">
              <w:rPr>
                <w:rFonts w:cs="Times New Roman"/>
                <w:color w:val="000000"/>
              </w:rPr>
              <w:t xml:space="preserve"> </w:t>
            </w:r>
            <w:proofErr w:type="spellStart"/>
            <w:r w:rsidRPr="00B44C97">
              <w:rPr>
                <w:rFonts w:cs="Times New Roman"/>
                <w:color w:val="000000"/>
              </w:rPr>
              <w:t>Napole</w:t>
            </w:r>
            <w:proofErr w:type="spellEnd"/>
            <w:r w:rsidRPr="00B44C97">
              <w:rPr>
                <w:rFonts w:cs="Times New Roman"/>
                <w:color w:val="000000"/>
              </w:rPr>
              <w:t xml:space="preserve"> </w:t>
            </w:r>
          </w:p>
        </w:tc>
        <w:tc>
          <w:tcPr>
            <w:tcW w:w="2042"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color w:val="000000"/>
              </w:rPr>
              <w:t xml:space="preserve">RN (%) </w:t>
            </w:r>
          </w:p>
        </w:tc>
      </w:tr>
      <w:tr w:rsidR="00B44C97" w:rsidRPr="00B44C97" w:rsidTr="009574E6">
        <w:tblPrEx>
          <w:tblCellMar>
            <w:top w:w="0" w:type="dxa"/>
            <w:bottom w:w="0" w:type="dxa"/>
          </w:tblCellMar>
        </w:tblPrEx>
        <w:trPr>
          <w:trHeight w:val="157"/>
        </w:trPr>
        <w:tc>
          <w:tcPr>
            <w:tcW w:w="2180"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color w:val="000000"/>
              </w:rPr>
              <w:t xml:space="preserve">Normal </w:t>
            </w:r>
          </w:p>
        </w:tc>
        <w:tc>
          <w:tcPr>
            <w:tcW w:w="2180"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color w:val="000000"/>
              </w:rPr>
              <w:t xml:space="preserve">92.9% </w:t>
            </w:r>
          </w:p>
        </w:tc>
        <w:tc>
          <w:tcPr>
            <w:tcW w:w="2318" w:type="dxa"/>
          </w:tcPr>
          <w:p w:rsidR="00B44C97" w:rsidRPr="00B44C97" w:rsidRDefault="00B44C97" w:rsidP="00B44C97">
            <w:pPr>
              <w:autoSpaceDE w:val="0"/>
              <w:autoSpaceDN w:val="0"/>
              <w:adjustRightInd w:val="0"/>
              <w:spacing w:after="0" w:line="240" w:lineRule="auto"/>
              <w:rPr>
                <w:rFonts w:cs="Calibri"/>
                <w:color w:val="000000"/>
              </w:rPr>
            </w:pPr>
            <w:proofErr w:type="spellStart"/>
            <w:r w:rsidRPr="00B44C97">
              <w:rPr>
                <w:rFonts w:cs="Calibri"/>
                <w:color w:val="000000"/>
              </w:rPr>
              <w:t>rn</w:t>
            </w:r>
            <w:proofErr w:type="spellEnd"/>
            <w:r w:rsidRPr="00B44C97">
              <w:rPr>
                <w:rFonts w:cs="Calibri"/>
                <w:color w:val="000000"/>
              </w:rPr>
              <w:t>+/</w:t>
            </w:r>
            <w:proofErr w:type="spellStart"/>
            <w:r w:rsidRPr="00B44C97">
              <w:rPr>
                <w:rFonts w:cs="Calibri"/>
                <w:color w:val="000000"/>
              </w:rPr>
              <w:t>rn</w:t>
            </w:r>
            <w:proofErr w:type="spellEnd"/>
            <w:r w:rsidRPr="00B44C97">
              <w:rPr>
                <w:rFonts w:cs="Calibri"/>
                <w:color w:val="000000"/>
              </w:rPr>
              <w:t xml:space="preserve">+ Normal </w:t>
            </w:r>
          </w:p>
        </w:tc>
        <w:tc>
          <w:tcPr>
            <w:tcW w:w="2042"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color w:val="000000"/>
              </w:rPr>
              <w:t xml:space="preserve">55% </w:t>
            </w:r>
          </w:p>
        </w:tc>
      </w:tr>
      <w:tr w:rsidR="00B44C97" w:rsidRPr="00B44C97" w:rsidTr="009574E6">
        <w:tblPrEx>
          <w:tblCellMar>
            <w:top w:w="0" w:type="dxa"/>
            <w:bottom w:w="0" w:type="dxa"/>
          </w:tblCellMar>
        </w:tblPrEx>
        <w:trPr>
          <w:trHeight w:val="160"/>
        </w:trPr>
        <w:tc>
          <w:tcPr>
            <w:tcW w:w="2180"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color w:val="000000"/>
              </w:rPr>
              <w:t xml:space="preserve">Carrier </w:t>
            </w:r>
          </w:p>
        </w:tc>
        <w:tc>
          <w:tcPr>
            <w:tcW w:w="2180"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b/>
                <w:bCs/>
                <w:color w:val="000000"/>
              </w:rPr>
              <w:t xml:space="preserve">7.1% </w:t>
            </w:r>
          </w:p>
        </w:tc>
        <w:tc>
          <w:tcPr>
            <w:tcW w:w="2318"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Calibri"/>
                <w:color w:val="000000"/>
              </w:rPr>
              <w:t>RN-/</w:t>
            </w:r>
            <w:proofErr w:type="spellStart"/>
            <w:r w:rsidRPr="00B44C97">
              <w:rPr>
                <w:rFonts w:cs="Calibri"/>
                <w:color w:val="000000"/>
              </w:rPr>
              <w:t>rn</w:t>
            </w:r>
            <w:proofErr w:type="spellEnd"/>
            <w:r w:rsidRPr="00B44C97">
              <w:rPr>
                <w:rFonts w:cs="Calibri"/>
                <w:color w:val="000000"/>
              </w:rPr>
              <w:t xml:space="preserve">+ Heterozygous </w:t>
            </w:r>
          </w:p>
        </w:tc>
        <w:tc>
          <w:tcPr>
            <w:tcW w:w="2042" w:type="dxa"/>
          </w:tcPr>
          <w:p w:rsidR="00B44C97" w:rsidRPr="00B44C97" w:rsidRDefault="00B44C97" w:rsidP="00B44C97">
            <w:pPr>
              <w:autoSpaceDE w:val="0"/>
              <w:autoSpaceDN w:val="0"/>
              <w:adjustRightInd w:val="0"/>
              <w:spacing w:after="0" w:line="240" w:lineRule="auto"/>
              <w:rPr>
                <w:rFonts w:cs="Times New Roman"/>
                <w:color w:val="000000"/>
              </w:rPr>
            </w:pPr>
            <w:r w:rsidRPr="00B44C97">
              <w:rPr>
                <w:rFonts w:cs="Times New Roman"/>
                <w:b/>
                <w:bCs/>
                <w:color w:val="000000"/>
              </w:rPr>
              <w:t xml:space="preserve">38.5% </w:t>
            </w:r>
          </w:p>
        </w:tc>
      </w:tr>
      <w:tr w:rsidR="00B44C97" w:rsidRPr="00B44C97">
        <w:tblPrEx>
          <w:tblCellMar>
            <w:top w:w="0" w:type="dxa"/>
            <w:bottom w:w="0" w:type="dxa"/>
          </w:tblCellMar>
        </w:tblPrEx>
        <w:trPr>
          <w:trHeight w:val="159"/>
        </w:trPr>
        <w:tc>
          <w:tcPr>
            <w:tcW w:w="4360" w:type="dxa"/>
            <w:gridSpan w:val="2"/>
          </w:tcPr>
          <w:p w:rsidR="00B44C97" w:rsidRPr="00B44C97" w:rsidRDefault="00B44C97" w:rsidP="00B44C97">
            <w:pPr>
              <w:autoSpaceDE w:val="0"/>
              <w:autoSpaceDN w:val="0"/>
              <w:adjustRightInd w:val="0"/>
              <w:spacing w:after="0" w:line="240" w:lineRule="auto"/>
              <w:rPr>
                <w:rFonts w:cs="Times New Roman"/>
                <w:color w:val="000000"/>
              </w:rPr>
            </w:pPr>
          </w:p>
        </w:tc>
        <w:tc>
          <w:tcPr>
            <w:tcW w:w="4360" w:type="dxa"/>
            <w:gridSpan w:val="2"/>
          </w:tcPr>
          <w:p w:rsidR="00B44C97" w:rsidRPr="00B44C97" w:rsidRDefault="009574E6" w:rsidP="00B44C97">
            <w:pPr>
              <w:autoSpaceDE w:val="0"/>
              <w:autoSpaceDN w:val="0"/>
              <w:adjustRightInd w:val="0"/>
              <w:spacing w:after="0" w:line="240" w:lineRule="auto"/>
              <w:rPr>
                <w:rFonts w:cs="Times New Roman"/>
                <w:color w:val="000000"/>
              </w:rPr>
            </w:pPr>
            <w:r w:rsidRPr="00B44C97">
              <w:rPr>
                <w:rFonts w:cs="Calibri"/>
                <w:color w:val="000000"/>
              </w:rPr>
              <w:t>RN-/</w:t>
            </w:r>
            <w:proofErr w:type="spellStart"/>
            <w:r w:rsidRPr="00B44C97">
              <w:rPr>
                <w:rFonts w:cs="Calibri"/>
                <w:color w:val="000000"/>
              </w:rPr>
              <w:t>RNHomozygous</w:t>
            </w:r>
            <w:proofErr w:type="spellEnd"/>
            <w:r>
              <w:rPr>
                <w:rFonts w:cs="Times New Roman"/>
                <w:b/>
                <w:bCs/>
                <w:color w:val="000000"/>
              </w:rPr>
              <w:t xml:space="preserve">          6.5%</w:t>
            </w:r>
          </w:p>
        </w:tc>
      </w:tr>
    </w:tbl>
    <w:p w:rsidR="00B44C97" w:rsidRDefault="00B44C97" w:rsidP="000E546D">
      <w:pPr>
        <w:spacing w:line="240" w:lineRule="auto"/>
        <w:contextualSpacing/>
        <w:rPr>
          <w:rFonts w:cs="Times New Roman"/>
        </w:rPr>
      </w:pPr>
    </w:p>
    <w:p w:rsidR="008E0792" w:rsidRDefault="008E0792" w:rsidP="000E546D">
      <w:pPr>
        <w:spacing w:line="240" w:lineRule="auto"/>
        <w:contextualSpacing/>
        <w:rPr>
          <w:rFonts w:cs="Times New Roman"/>
        </w:rPr>
      </w:pPr>
    </w:p>
    <w:p w:rsidR="008E0792" w:rsidRDefault="008E0792" w:rsidP="008E0792">
      <w:pPr>
        <w:pStyle w:val="Default"/>
        <w:rPr>
          <w:rFonts w:asciiTheme="minorHAnsi" w:hAnsiTheme="minorHAnsi"/>
          <w:sz w:val="22"/>
          <w:szCs w:val="22"/>
        </w:rPr>
      </w:pPr>
      <w:r w:rsidRPr="008E0792">
        <w:rPr>
          <w:rFonts w:asciiTheme="minorHAnsi" w:hAnsiTheme="minorHAnsi"/>
          <w:sz w:val="22"/>
          <w:szCs w:val="22"/>
        </w:rPr>
        <w:t xml:space="preserve">We plan to host a Northern and Southern Regional Educational workshop to educate 4-H youth, producers, and USU Extension Faculty on understanding genetics, what to look for, how to establish correct breeding programs, and selecting the right market hog. It is our hope that the results of this study can assist in a significant market hog genetic improvement and an overall higher quality of product produced. </w:t>
      </w:r>
    </w:p>
    <w:p w:rsidR="008E0792" w:rsidRPr="008E0792" w:rsidRDefault="008E0792" w:rsidP="008E0792">
      <w:pPr>
        <w:pStyle w:val="Default"/>
        <w:rPr>
          <w:rFonts w:asciiTheme="minorHAnsi" w:hAnsiTheme="minorHAnsi"/>
          <w:sz w:val="22"/>
          <w:szCs w:val="22"/>
        </w:rPr>
      </w:pPr>
    </w:p>
    <w:p w:rsidR="008E0792" w:rsidRPr="008E0792" w:rsidRDefault="008E0792" w:rsidP="008E0792">
      <w:pPr>
        <w:pStyle w:val="Default"/>
        <w:rPr>
          <w:rFonts w:asciiTheme="minorHAnsi" w:hAnsiTheme="minorHAnsi"/>
          <w:sz w:val="22"/>
          <w:szCs w:val="22"/>
        </w:rPr>
      </w:pPr>
      <w:r>
        <w:rPr>
          <w:rFonts w:asciiTheme="minorHAnsi" w:hAnsiTheme="minorHAnsi"/>
          <w:b/>
          <w:bCs/>
          <w:sz w:val="22"/>
          <w:szCs w:val="22"/>
        </w:rPr>
        <w:t>Works Cited:</w:t>
      </w:r>
    </w:p>
    <w:p w:rsidR="008E0792" w:rsidRPr="008E0792" w:rsidRDefault="008E0792" w:rsidP="008E0792">
      <w:pPr>
        <w:pStyle w:val="Default"/>
        <w:rPr>
          <w:rFonts w:asciiTheme="minorHAnsi" w:hAnsiTheme="minorHAnsi"/>
          <w:sz w:val="22"/>
          <w:szCs w:val="22"/>
        </w:rPr>
      </w:pPr>
      <w:r w:rsidRPr="008E0792">
        <w:rPr>
          <w:rFonts w:asciiTheme="minorHAnsi" w:hAnsiTheme="minorHAnsi"/>
          <w:sz w:val="22"/>
          <w:szCs w:val="22"/>
        </w:rPr>
        <w:t xml:space="preserve">Dallin, J. (2017, February). 2016 Utah 4-H Market Hog Project Enrollment Data. Retrieved February 2017 from 4-HOnline data reporting software. </w:t>
      </w:r>
    </w:p>
    <w:p w:rsidR="008E0792" w:rsidRPr="008E0792" w:rsidRDefault="008E0792" w:rsidP="008E0792">
      <w:pPr>
        <w:pStyle w:val="Default"/>
        <w:rPr>
          <w:rFonts w:asciiTheme="minorHAnsi" w:hAnsiTheme="minorHAnsi"/>
          <w:sz w:val="22"/>
          <w:szCs w:val="22"/>
        </w:rPr>
      </w:pPr>
      <w:r w:rsidRPr="008E0792">
        <w:rPr>
          <w:rFonts w:asciiTheme="minorHAnsi" w:hAnsiTheme="minorHAnsi"/>
          <w:sz w:val="22"/>
          <w:szCs w:val="22"/>
        </w:rPr>
        <w:t xml:space="preserve">Du, W. (2004, November). </w:t>
      </w:r>
      <w:proofErr w:type="spellStart"/>
      <w:r w:rsidRPr="008E0792">
        <w:rPr>
          <w:rFonts w:asciiTheme="minorHAnsi" w:hAnsiTheme="minorHAnsi"/>
          <w:sz w:val="22"/>
          <w:szCs w:val="22"/>
        </w:rPr>
        <w:t>Rendement</w:t>
      </w:r>
      <w:proofErr w:type="spellEnd"/>
      <w:r w:rsidRPr="008E0792">
        <w:rPr>
          <w:rFonts w:asciiTheme="minorHAnsi" w:hAnsiTheme="minorHAnsi"/>
          <w:sz w:val="22"/>
          <w:szCs w:val="22"/>
        </w:rPr>
        <w:t xml:space="preserve"> </w:t>
      </w:r>
      <w:proofErr w:type="spellStart"/>
      <w:r w:rsidRPr="008E0792">
        <w:rPr>
          <w:rFonts w:asciiTheme="minorHAnsi" w:hAnsiTheme="minorHAnsi"/>
          <w:sz w:val="22"/>
          <w:szCs w:val="22"/>
        </w:rPr>
        <w:t>napole</w:t>
      </w:r>
      <w:proofErr w:type="spellEnd"/>
      <w:r w:rsidRPr="008E0792">
        <w:rPr>
          <w:rFonts w:asciiTheme="minorHAnsi" w:hAnsiTheme="minorHAnsi"/>
          <w:sz w:val="22"/>
          <w:szCs w:val="22"/>
        </w:rPr>
        <w:t xml:space="preserve"> gene and pork quality. Retrieved August 2015, from </w:t>
      </w:r>
      <w:hyperlink r:id="rId8" w:history="1">
        <w:r w:rsidRPr="007D1EB0">
          <w:rPr>
            <w:rStyle w:val="Hyperlink"/>
            <w:rFonts w:asciiTheme="minorHAnsi" w:hAnsiTheme="minorHAnsi"/>
            <w:sz w:val="22"/>
            <w:szCs w:val="22"/>
          </w:rPr>
          <w:t>http://www.omafra.gov.on.ca/english/livestock/swine/facts/o4-083.htm</w:t>
        </w:r>
      </w:hyperlink>
      <w:r>
        <w:rPr>
          <w:rFonts w:asciiTheme="minorHAnsi" w:hAnsiTheme="minorHAnsi"/>
          <w:sz w:val="22"/>
          <w:szCs w:val="22"/>
        </w:rPr>
        <w:t xml:space="preserve"> </w:t>
      </w:r>
      <w:r w:rsidRPr="008E0792">
        <w:rPr>
          <w:rFonts w:asciiTheme="minorHAnsi" w:hAnsiTheme="minorHAnsi"/>
          <w:sz w:val="22"/>
          <w:szCs w:val="22"/>
        </w:rPr>
        <w:t xml:space="preserve"> </w:t>
      </w:r>
    </w:p>
    <w:p w:rsidR="008E0792" w:rsidRDefault="008E0792" w:rsidP="008E0792">
      <w:pPr>
        <w:spacing w:line="240" w:lineRule="auto"/>
        <w:contextualSpacing/>
      </w:pPr>
      <w:proofErr w:type="spellStart"/>
      <w:r w:rsidRPr="008E0792">
        <w:t>Stradler</w:t>
      </w:r>
      <w:proofErr w:type="spellEnd"/>
      <w:r w:rsidRPr="008E0792">
        <w:t xml:space="preserve">, K., &amp; </w:t>
      </w:r>
      <w:proofErr w:type="spellStart"/>
      <w:r w:rsidRPr="008E0792">
        <w:t>Conaster</w:t>
      </w:r>
      <w:proofErr w:type="spellEnd"/>
      <w:r w:rsidRPr="008E0792">
        <w:t>, G. (</w:t>
      </w:r>
      <w:proofErr w:type="spellStart"/>
      <w:r w:rsidRPr="008E0792">
        <w:t>n.d.</w:t>
      </w:r>
      <w:proofErr w:type="spellEnd"/>
      <w:r w:rsidRPr="008E0792">
        <w:t xml:space="preserve">). Porcine stress syndrome and its effects on maternal, feedlot and carcass </w:t>
      </w:r>
      <w:proofErr w:type="spellStart"/>
      <w:r w:rsidRPr="008E0792">
        <w:t>quantitavie</w:t>
      </w:r>
      <w:proofErr w:type="spellEnd"/>
      <w:r w:rsidRPr="008E0792">
        <w:t xml:space="preserve"> and qualitative traits. Retrieved August 2015, from Neogen.com: </w:t>
      </w:r>
      <w:hyperlink r:id="rId9" w:history="1">
        <w:r w:rsidRPr="007D1EB0">
          <w:rPr>
            <w:rStyle w:val="Hyperlink"/>
          </w:rPr>
          <w:t>http://www.neogen.com/genomics/swine.html</w:t>
        </w:r>
      </w:hyperlink>
      <w:r>
        <w:t xml:space="preserve"> </w:t>
      </w:r>
    </w:p>
    <w:p w:rsidR="00942BCC" w:rsidRDefault="00942BCC" w:rsidP="008E0792">
      <w:pPr>
        <w:spacing w:line="240" w:lineRule="auto"/>
        <w:contextualSpacing/>
      </w:pPr>
    </w:p>
    <w:p w:rsidR="00942BCC" w:rsidRDefault="00942BCC" w:rsidP="00942BCC">
      <w:pPr>
        <w:pBdr>
          <w:bottom w:val="single" w:sz="12" w:space="1" w:color="auto"/>
        </w:pBdr>
      </w:pPr>
    </w:p>
    <w:p w:rsidR="00942BCC" w:rsidRPr="008E0792" w:rsidRDefault="00942BCC" w:rsidP="008E0792">
      <w:pPr>
        <w:spacing w:line="240" w:lineRule="auto"/>
        <w:contextualSpacing/>
        <w:rPr>
          <w:rFonts w:cs="Times New Roman"/>
        </w:rPr>
      </w:pPr>
    </w:p>
    <w:p w:rsidR="000E546D" w:rsidRDefault="000E546D" w:rsidP="000E546D">
      <w:pPr>
        <w:spacing w:line="240" w:lineRule="auto"/>
        <w:contextualSpacing/>
        <w:rPr>
          <w:rFonts w:cs="Times New Roman"/>
          <w:b/>
        </w:rPr>
      </w:pPr>
    </w:p>
    <w:p w:rsidR="00942BCC" w:rsidRDefault="00942BCC" w:rsidP="000E546D">
      <w:pPr>
        <w:spacing w:line="240" w:lineRule="auto"/>
        <w:contextualSpacing/>
        <w:rPr>
          <w:rFonts w:cs="Times New Roman"/>
          <w:b/>
        </w:rPr>
      </w:pPr>
    </w:p>
    <w:p w:rsidR="00942BCC" w:rsidRDefault="00942BCC" w:rsidP="000E546D">
      <w:pPr>
        <w:spacing w:line="240" w:lineRule="auto"/>
        <w:contextualSpacing/>
        <w:rPr>
          <w:rFonts w:cs="Times New Roman"/>
          <w:b/>
        </w:rPr>
      </w:pPr>
    </w:p>
    <w:p w:rsidR="00942BCC" w:rsidRDefault="00942BCC" w:rsidP="000E546D">
      <w:pPr>
        <w:spacing w:line="240" w:lineRule="auto"/>
        <w:contextualSpacing/>
        <w:rPr>
          <w:rFonts w:cs="Times New Roman"/>
          <w:b/>
        </w:rPr>
      </w:pPr>
    </w:p>
    <w:p w:rsidR="00942BCC" w:rsidRDefault="00942BCC" w:rsidP="000E546D">
      <w:pPr>
        <w:spacing w:line="240" w:lineRule="auto"/>
        <w:contextualSpacing/>
        <w:rPr>
          <w:rFonts w:cs="Times New Roman"/>
          <w:b/>
        </w:rPr>
      </w:pPr>
    </w:p>
    <w:p w:rsidR="00942BCC" w:rsidRDefault="00942BCC" w:rsidP="000E546D">
      <w:pPr>
        <w:spacing w:line="240" w:lineRule="auto"/>
        <w:contextualSpacing/>
        <w:rPr>
          <w:rFonts w:cs="Times New Roman"/>
          <w:b/>
        </w:rPr>
      </w:pPr>
      <w:r>
        <w:rPr>
          <w:rFonts w:cs="Times New Roman"/>
          <w:b/>
        </w:rPr>
        <w:lastRenderedPageBreak/>
        <w:t>David Frame</w:t>
      </w:r>
    </w:p>
    <w:p w:rsidR="00942BCC" w:rsidRDefault="00942BCC" w:rsidP="000E546D">
      <w:pPr>
        <w:spacing w:line="240" w:lineRule="auto"/>
        <w:contextualSpacing/>
        <w:rPr>
          <w:rFonts w:cs="Times New Roman"/>
          <w:b/>
        </w:rPr>
      </w:pPr>
    </w:p>
    <w:p w:rsidR="00942BCC" w:rsidRDefault="00942BCC" w:rsidP="000E546D">
      <w:pPr>
        <w:spacing w:line="240" w:lineRule="auto"/>
        <w:contextualSpacing/>
        <w:rPr>
          <w:rFonts w:cs="Times New Roman"/>
        </w:rPr>
      </w:pPr>
      <w:r>
        <w:rPr>
          <w:rFonts w:cs="Times New Roman"/>
        </w:rPr>
        <w:t>Title: Issues Facing Poultry Owners</w:t>
      </w:r>
    </w:p>
    <w:p w:rsidR="00942BCC" w:rsidRDefault="00942BCC" w:rsidP="000E546D">
      <w:pPr>
        <w:spacing w:line="240" w:lineRule="auto"/>
        <w:contextualSpacing/>
        <w:rPr>
          <w:rFonts w:cs="Times New Roman"/>
        </w:rPr>
      </w:pPr>
    </w:p>
    <w:p w:rsidR="00942BCC" w:rsidRPr="00942BCC" w:rsidRDefault="00942BCC" w:rsidP="00942BCC">
      <w:pPr>
        <w:autoSpaceDE w:val="0"/>
        <w:autoSpaceDN w:val="0"/>
        <w:adjustRightInd w:val="0"/>
        <w:spacing w:after="0" w:line="240" w:lineRule="auto"/>
        <w:rPr>
          <w:rFonts w:cs="TimesNewRomanPS-BoldMT"/>
          <w:b/>
          <w:bCs/>
        </w:rPr>
      </w:pPr>
      <w:r w:rsidRPr="00942BCC">
        <w:rPr>
          <w:rFonts w:cs="TimesNewRomanPS-BoldMT"/>
          <w:b/>
          <w:bCs/>
        </w:rPr>
        <w:t>1. Veterinary Feed Directive and collateral consequences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A. Loss of most medications in feed stores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B. Require veterinarian-client-patient relationship with a Utah licensed veterinarian</w:t>
      </w:r>
      <w:r w:rsidR="00BB4097">
        <w:rPr>
          <w:rFonts w:cs="TimesNewRomanPSMT"/>
        </w:rPr>
        <w:br/>
      </w:r>
    </w:p>
    <w:p w:rsidR="00942BCC" w:rsidRPr="00942BCC" w:rsidRDefault="00942BCC" w:rsidP="00942BCC">
      <w:pPr>
        <w:autoSpaceDE w:val="0"/>
        <w:autoSpaceDN w:val="0"/>
        <w:adjustRightInd w:val="0"/>
        <w:spacing w:after="0" w:line="240" w:lineRule="auto"/>
        <w:rPr>
          <w:rFonts w:cs="TimesNewRomanPS-BoldMT"/>
          <w:b/>
          <w:bCs/>
        </w:rPr>
      </w:pPr>
      <w:r w:rsidRPr="00942BCC">
        <w:rPr>
          <w:rFonts w:cs="TimesNewRomanPS-BoldMT"/>
          <w:b/>
          <w:bCs/>
        </w:rPr>
        <w:t>2. Utah Small Egg Producer Rule: R70-410-1-4</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A. “This rule shall apply to all shell egg producers who intend to wholesale eggs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regardless of the size of operation.”</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 xml:space="preserve">B. </w:t>
      </w:r>
      <w:r w:rsidRPr="00942BCC">
        <w:rPr>
          <w:rFonts w:cs="Times New Roman"/>
          <w:i/>
          <w:iCs/>
        </w:rPr>
        <w:t xml:space="preserve">Salmonella </w:t>
      </w:r>
      <w:proofErr w:type="spellStart"/>
      <w:r w:rsidRPr="00942BCC">
        <w:rPr>
          <w:rFonts w:cs="TimesNewRomanPSMT"/>
        </w:rPr>
        <w:t>Enteritidis</w:t>
      </w:r>
      <w:proofErr w:type="spellEnd"/>
      <w:r w:rsidRPr="00942BCC">
        <w:rPr>
          <w:rFonts w:cs="TimesNewRomanPSMT"/>
        </w:rPr>
        <w:t xml:space="preserve"> testing requirement</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C. Minimum cleanliness and egg handling procedures</w:t>
      </w:r>
      <w:r w:rsidR="00BB4097">
        <w:rPr>
          <w:rFonts w:cs="TimesNewRomanPSMT"/>
        </w:rPr>
        <w:br/>
      </w:r>
    </w:p>
    <w:p w:rsidR="00942BCC" w:rsidRPr="00942BCC" w:rsidRDefault="00942BCC" w:rsidP="00942BCC">
      <w:pPr>
        <w:autoSpaceDE w:val="0"/>
        <w:autoSpaceDN w:val="0"/>
        <w:adjustRightInd w:val="0"/>
        <w:spacing w:after="0" w:line="240" w:lineRule="auto"/>
        <w:rPr>
          <w:rFonts w:cs="TimesNewRomanPS-BoldMT"/>
          <w:b/>
          <w:bCs/>
        </w:rPr>
      </w:pPr>
      <w:r w:rsidRPr="00942BCC">
        <w:rPr>
          <w:rFonts w:cs="TimesNewRomanPS-BoldMT"/>
          <w:b/>
          <w:bCs/>
        </w:rPr>
        <w:t>3. Municipal Ordinances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A. Restriction of males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B. Flock size limitation</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C. Minimum sanitation requirements/enforcement?</w:t>
      </w:r>
      <w:r w:rsidR="00BB4097">
        <w:rPr>
          <w:rFonts w:cs="TimesNewRomanPSMT"/>
        </w:rPr>
        <w:br/>
      </w:r>
    </w:p>
    <w:p w:rsidR="00942BCC" w:rsidRPr="00942BCC" w:rsidRDefault="00942BCC" w:rsidP="00942BCC">
      <w:pPr>
        <w:autoSpaceDE w:val="0"/>
        <w:autoSpaceDN w:val="0"/>
        <w:adjustRightInd w:val="0"/>
        <w:spacing w:after="0" w:line="240" w:lineRule="auto"/>
        <w:rPr>
          <w:rFonts w:cs="TimesNewRomanPS-BoldMT"/>
          <w:b/>
          <w:bCs/>
        </w:rPr>
      </w:pPr>
      <w:r w:rsidRPr="00942BCC">
        <w:rPr>
          <w:rFonts w:cs="TimesNewRomanPS-BoldMT"/>
          <w:b/>
          <w:bCs/>
        </w:rPr>
        <w:t>4. World and US High Path Avian Influenza</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A. Mail-order chicks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B. Restricted movement of birds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C. Trade restrictions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D. County fairs/poultry exhibitions</w:t>
      </w:r>
      <w:r w:rsidR="00BB4097">
        <w:rPr>
          <w:rFonts w:cs="TimesNewRomanPSMT"/>
        </w:rPr>
        <w:br/>
      </w:r>
    </w:p>
    <w:p w:rsidR="00942BCC" w:rsidRPr="00942BCC" w:rsidRDefault="00942BCC" w:rsidP="00942BCC">
      <w:pPr>
        <w:autoSpaceDE w:val="0"/>
        <w:autoSpaceDN w:val="0"/>
        <w:adjustRightInd w:val="0"/>
        <w:spacing w:after="0" w:line="240" w:lineRule="auto"/>
        <w:rPr>
          <w:rFonts w:cs="TimesNewRomanPS-BoldMT"/>
          <w:b/>
          <w:bCs/>
        </w:rPr>
      </w:pPr>
      <w:r w:rsidRPr="00942BCC">
        <w:rPr>
          <w:rFonts w:cs="TimesNewRomanPS-BoldMT"/>
          <w:b/>
          <w:bCs/>
        </w:rPr>
        <w:t>5. Education</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A. Husbandry practices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1) Most conscientious folks now have at least a functional degree of knowledge</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regarding these concepts – web sites, magazines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B. Safety and protection (i.e., biosecurity)</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1) Why needed? – a difficult concept for most small flock owners to “buy into.”</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County personnel need to be prepared to help them understand the importance of</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biosecurity: conceptual, structural, and procedural.</w:t>
      </w:r>
      <w:r w:rsidR="00BB4097">
        <w:rPr>
          <w:rFonts w:cs="TimesNewRomanPSMT"/>
        </w:rPr>
        <w:br/>
      </w:r>
    </w:p>
    <w:p w:rsidR="00942BCC" w:rsidRPr="00942BCC" w:rsidRDefault="00942BCC" w:rsidP="00942BCC">
      <w:pPr>
        <w:autoSpaceDE w:val="0"/>
        <w:autoSpaceDN w:val="0"/>
        <w:adjustRightInd w:val="0"/>
        <w:spacing w:after="0" w:line="240" w:lineRule="auto"/>
        <w:rPr>
          <w:rFonts w:cs="TimesNewRomanPS-BoldMT"/>
          <w:b/>
          <w:bCs/>
        </w:rPr>
      </w:pPr>
      <w:r w:rsidRPr="00942BCC">
        <w:rPr>
          <w:rFonts w:cs="TimesNewRomanPS-BoldMT"/>
          <w:b/>
          <w:bCs/>
        </w:rPr>
        <w:t>6. Poultry Healthcare</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A. Lack of practicing veterinarians willing to deal with poultry</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1) Not knowledgeable</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2) Marginal returns on time investment</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B. Owners have no choice but to rely on Internet diagnoses and treatments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C. May be a changing climate</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1) Veterinary Feed Directive and collateral consequences</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a) More poultry owners demanding veterinary assistance</w:t>
      </w:r>
    </w:p>
    <w:p w:rsidR="00942BCC" w:rsidRPr="00942BCC" w:rsidRDefault="00942BCC" w:rsidP="00942BCC">
      <w:pPr>
        <w:autoSpaceDE w:val="0"/>
        <w:autoSpaceDN w:val="0"/>
        <w:adjustRightInd w:val="0"/>
        <w:spacing w:after="0" w:line="240" w:lineRule="auto"/>
        <w:rPr>
          <w:rFonts w:cs="TimesNewRomanPSMT"/>
        </w:rPr>
      </w:pPr>
      <w:proofErr w:type="spellStart"/>
      <w:r w:rsidRPr="00942BCC">
        <w:rPr>
          <w:rFonts w:cs="TimesNewRomanPSMT"/>
        </w:rPr>
        <w:t>i</w:t>
      </w:r>
      <w:proofErr w:type="spellEnd"/>
      <w:r w:rsidRPr="00942BCC">
        <w:rPr>
          <w:rFonts w:cs="TimesNewRomanPSMT"/>
        </w:rPr>
        <w:t>. May “force” veterinarians to deal with poultry because poultry</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owners are likely to also own dogs, cats, horses, etc.</w:t>
      </w:r>
    </w:p>
    <w:p w:rsidR="00942BCC" w:rsidRPr="00942BCC" w:rsidRDefault="00942BCC" w:rsidP="00942BCC">
      <w:pPr>
        <w:autoSpaceDE w:val="0"/>
        <w:autoSpaceDN w:val="0"/>
        <w:adjustRightInd w:val="0"/>
        <w:spacing w:after="0" w:line="240" w:lineRule="auto"/>
        <w:rPr>
          <w:rFonts w:cs="TimesNewRomanPSMT"/>
        </w:rPr>
      </w:pPr>
      <w:r w:rsidRPr="00942BCC">
        <w:rPr>
          <w:rFonts w:cs="TimesNewRomanPSMT"/>
        </w:rPr>
        <w:t>b) Clients may be willing to pay more for veterinary care</w:t>
      </w:r>
    </w:p>
    <w:p w:rsidR="00942BCC" w:rsidRPr="00942BCC" w:rsidRDefault="00942BCC" w:rsidP="00942BCC">
      <w:pPr>
        <w:autoSpaceDE w:val="0"/>
        <w:autoSpaceDN w:val="0"/>
        <w:adjustRightInd w:val="0"/>
        <w:spacing w:after="0" w:line="240" w:lineRule="auto"/>
        <w:rPr>
          <w:rFonts w:cs="TimesNewRomanPSMT"/>
        </w:rPr>
      </w:pPr>
      <w:proofErr w:type="spellStart"/>
      <w:r w:rsidRPr="00942BCC">
        <w:rPr>
          <w:rFonts w:cs="TimesNewRomanPSMT"/>
        </w:rPr>
        <w:t>i</w:t>
      </w:r>
      <w:proofErr w:type="spellEnd"/>
      <w:r w:rsidRPr="00942BCC">
        <w:rPr>
          <w:rFonts w:cs="TimesNewRomanPSMT"/>
        </w:rPr>
        <w:t>. Increase in poultry as pets</w:t>
      </w:r>
    </w:p>
    <w:p w:rsidR="00942BCC" w:rsidRPr="00942BCC" w:rsidRDefault="00942BCC" w:rsidP="00942BCC">
      <w:pPr>
        <w:spacing w:line="240" w:lineRule="auto"/>
        <w:contextualSpacing/>
        <w:rPr>
          <w:rFonts w:cs="Times New Roman"/>
        </w:rPr>
      </w:pPr>
      <w:r w:rsidRPr="00942BCC">
        <w:rPr>
          <w:rFonts w:cs="TimesNewRomanPSMT"/>
        </w:rPr>
        <w:t>ii. Increase in interest of a home secure supply of eggs/meat</w:t>
      </w:r>
    </w:p>
    <w:sectPr w:rsidR="00942BCC" w:rsidRPr="00942BCC" w:rsidSect="00A57B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E2CA0"/>
    <w:multiLevelType w:val="hybridMultilevel"/>
    <w:tmpl w:val="640444C8"/>
    <w:lvl w:ilvl="0" w:tplc="09185470">
      <w:start w:val="1"/>
      <w:numFmt w:val="bullet"/>
      <w:lvlText w:val=""/>
      <w:lvlJc w:val="left"/>
      <w:pPr>
        <w:tabs>
          <w:tab w:val="num" w:pos="720"/>
        </w:tabs>
        <w:ind w:left="720" w:hanging="360"/>
      </w:pPr>
      <w:rPr>
        <w:rFonts w:ascii="Wingdings 3" w:hAnsi="Wingdings 3" w:hint="default"/>
      </w:rPr>
    </w:lvl>
    <w:lvl w:ilvl="1" w:tplc="D5443EBA" w:tentative="1">
      <w:start w:val="1"/>
      <w:numFmt w:val="bullet"/>
      <w:lvlText w:val=""/>
      <w:lvlJc w:val="left"/>
      <w:pPr>
        <w:tabs>
          <w:tab w:val="num" w:pos="1440"/>
        </w:tabs>
        <w:ind w:left="1440" w:hanging="360"/>
      </w:pPr>
      <w:rPr>
        <w:rFonts w:ascii="Wingdings 3" w:hAnsi="Wingdings 3" w:hint="default"/>
      </w:rPr>
    </w:lvl>
    <w:lvl w:ilvl="2" w:tplc="D3AC16D6" w:tentative="1">
      <w:start w:val="1"/>
      <w:numFmt w:val="bullet"/>
      <w:lvlText w:val=""/>
      <w:lvlJc w:val="left"/>
      <w:pPr>
        <w:tabs>
          <w:tab w:val="num" w:pos="2160"/>
        </w:tabs>
        <w:ind w:left="2160" w:hanging="360"/>
      </w:pPr>
      <w:rPr>
        <w:rFonts w:ascii="Wingdings 3" w:hAnsi="Wingdings 3" w:hint="default"/>
      </w:rPr>
    </w:lvl>
    <w:lvl w:ilvl="3" w:tplc="8F8C7630" w:tentative="1">
      <w:start w:val="1"/>
      <w:numFmt w:val="bullet"/>
      <w:lvlText w:val=""/>
      <w:lvlJc w:val="left"/>
      <w:pPr>
        <w:tabs>
          <w:tab w:val="num" w:pos="2880"/>
        </w:tabs>
        <w:ind w:left="2880" w:hanging="360"/>
      </w:pPr>
      <w:rPr>
        <w:rFonts w:ascii="Wingdings 3" w:hAnsi="Wingdings 3" w:hint="default"/>
      </w:rPr>
    </w:lvl>
    <w:lvl w:ilvl="4" w:tplc="ACF823F4" w:tentative="1">
      <w:start w:val="1"/>
      <w:numFmt w:val="bullet"/>
      <w:lvlText w:val=""/>
      <w:lvlJc w:val="left"/>
      <w:pPr>
        <w:tabs>
          <w:tab w:val="num" w:pos="3600"/>
        </w:tabs>
        <w:ind w:left="3600" w:hanging="360"/>
      </w:pPr>
      <w:rPr>
        <w:rFonts w:ascii="Wingdings 3" w:hAnsi="Wingdings 3" w:hint="default"/>
      </w:rPr>
    </w:lvl>
    <w:lvl w:ilvl="5" w:tplc="C470931A" w:tentative="1">
      <w:start w:val="1"/>
      <w:numFmt w:val="bullet"/>
      <w:lvlText w:val=""/>
      <w:lvlJc w:val="left"/>
      <w:pPr>
        <w:tabs>
          <w:tab w:val="num" w:pos="4320"/>
        </w:tabs>
        <w:ind w:left="4320" w:hanging="360"/>
      </w:pPr>
      <w:rPr>
        <w:rFonts w:ascii="Wingdings 3" w:hAnsi="Wingdings 3" w:hint="default"/>
      </w:rPr>
    </w:lvl>
    <w:lvl w:ilvl="6" w:tplc="D24C3050" w:tentative="1">
      <w:start w:val="1"/>
      <w:numFmt w:val="bullet"/>
      <w:lvlText w:val=""/>
      <w:lvlJc w:val="left"/>
      <w:pPr>
        <w:tabs>
          <w:tab w:val="num" w:pos="5040"/>
        </w:tabs>
        <w:ind w:left="5040" w:hanging="360"/>
      </w:pPr>
      <w:rPr>
        <w:rFonts w:ascii="Wingdings 3" w:hAnsi="Wingdings 3" w:hint="default"/>
      </w:rPr>
    </w:lvl>
    <w:lvl w:ilvl="7" w:tplc="E0DE67F4" w:tentative="1">
      <w:start w:val="1"/>
      <w:numFmt w:val="bullet"/>
      <w:lvlText w:val=""/>
      <w:lvlJc w:val="left"/>
      <w:pPr>
        <w:tabs>
          <w:tab w:val="num" w:pos="5760"/>
        </w:tabs>
        <w:ind w:left="5760" w:hanging="360"/>
      </w:pPr>
      <w:rPr>
        <w:rFonts w:ascii="Wingdings 3" w:hAnsi="Wingdings 3" w:hint="default"/>
      </w:rPr>
    </w:lvl>
    <w:lvl w:ilvl="8" w:tplc="89FE440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9B448EF"/>
    <w:multiLevelType w:val="hybridMultilevel"/>
    <w:tmpl w:val="8A80D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811E5"/>
    <w:multiLevelType w:val="hybridMultilevel"/>
    <w:tmpl w:val="678CE3C0"/>
    <w:lvl w:ilvl="0" w:tplc="C2747424">
      <w:start w:val="1"/>
      <w:numFmt w:val="bullet"/>
      <w:lvlText w:val=""/>
      <w:lvlJc w:val="left"/>
      <w:pPr>
        <w:tabs>
          <w:tab w:val="num" w:pos="720"/>
        </w:tabs>
        <w:ind w:left="720" w:hanging="360"/>
      </w:pPr>
      <w:rPr>
        <w:rFonts w:ascii="Wingdings 3" w:hAnsi="Wingdings 3" w:hint="default"/>
      </w:rPr>
    </w:lvl>
    <w:lvl w:ilvl="1" w:tplc="0B7AB30E" w:tentative="1">
      <w:start w:val="1"/>
      <w:numFmt w:val="bullet"/>
      <w:lvlText w:val=""/>
      <w:lvlJc w:val="left"/>
      <w:pPr>
        <w:tabs>
          <w:tab w:val="num" w:pos="1440"/>
        </w:tabs>
        <w:ind w:left="1440" w:hanging="360"/>
      </w:pPr>
      <w:rPr>
        <w:rFonts w:ascii="Wingdings 3" w:hAnsi="Wingdings 3" w:hint="default"/>
      </w:rPr>
    </w:lvl>
    <w:lvl w:ilvl="2" w:tplc="B316012A" w:tentative="1">
      <w:start w:val="1"/>
      <w:numFmt w:val="bullet"/>
      <w:lvlText w:val=""/>
      <w:lvlJc w:val="left"/>
      <w:pPr>
        <w:tabs>
          <w:tab w:val="num" w:pos="2160"/>
        </w:tabs>
        <w:ind w:left="2160" w:hanging="360"/>
      </w:pPr>
      <w:rPr>
        <w:rFonts w:ascii="Wingdings 3" w:hAnsi="Wingdings 3" w:hint="default"/>
      </w:rPr>
    </w:lvl>
    <w:lvl w:ilvl="3" w:tplc="1618E2D6" w:tentative="1">
      <w:start w:val="1"/>
      <w:numFmt w:val="bullet"/>
      <w:lvlText w:val=""/>
      <w:lvlJc w:val="left"/>
      <w:pPr>
        <w:tabs>
          <w:tab w:val="num" w:pos="2880"/>
        </w:tabs>
        <w:ind w:left="2880" w:hanging="360"/>
      </w:pPr>
      <w:rPr>
        <w:rFonts w:ascii="Wingdings 3" w:hAnsi="Wingdings 3" w:hint="default"/>
      </w:rPr>
    </w:lvl>
    <w:lvl w:ilvl="4" w:tplc="C11E2AF8" w:tentative="1">
      <w:start w:val="1"/>
      <w:numFmt w:val="bullet"/>
      <w:lvlText w:val=""/>
      <w:lvlJc w:val="left"/>
      <w:pPr>
        <w:tabs>
          <w:tab w:val="num" w:pos="3600"/>
        </w:tabs>
        <w:ind w:left="3600" w:hanging="360"/>
      </w:pPr>
      <w:rPr>
        <w:rFonts w:ascii="Wingdings 3" w:hAnsi="Wingdings 3" w:hint="default"/>
      </w:rPr>
    </w:lvl>
    <w:lvl w:ilvl="5" w:tplc="CB54C934" w:tentative="1">
      <w:start w:val="1"/>
      <w:numFmt w:val="bullet"/>
      <w:lvlText w:val=""/>
      <w:lvlJc w:val="left"/>
      <w:pPr>
        <w:tabs>
          <w:tab w:val="num" w:pos="4320"/>
        </w:tabs>
        <w:ind w:left="4320" w:hanging="360"/>
      </w:pPr>
      <w:rPr>
        <w:rFonts w:ascii="Wingdings 3" w:hAnsi="Wingdings 3" w:hint="default"/>
      </w:rPr>
    </w:lvl>
    <w:lvl w:ilvl="6" w:tplc="64E4FE56" w:tentative="1">
      <w:start w:val="1"/>
      <w:numFmt w:val="bullet"/>
      <w:lvlText w:val=""/>
      <w:lvlJc w:val="left"/>
      <w:pPr>
        <w:tabs>
          <w:tab w:val="num" w:pos="5040"/>
        </w:tabs>
        <w:ind w:left="5040" w:hanging="360"/>
      </w:pPr>
      <w:rPr>
        <w:rFonts w:ascii="Wingdings 3" w:hAnsi="Wingdings 3" w:hint="default"/>
      </w:rPr>
    </w:lvl>
    <w:lvl w:ilvl="7" w:tplc="CC624B30" w:tentative="1">
      <w:start w:val="1"/>
      <w:numFmt w:val="bullet"/>
      <w:lvlText w:val=""/>
      <w:lvlJc w:val="left"/>
      <w:pPr>
        <w:tabs>
          <w:tab w:val="num" w:pos="5760"/>
        </w:tabs>
        <w:ind w:left="5760" w:hanging="360"/>
      </w:pPr>
      <w:rPr>
        <w:rFonts w:ascii="Wingdings 3" w:hAnsi="Wingdings 3" w:hint="default"/>
      </w:rPr>
    </w:lvl>
    <w:lvl w:ilvl="8" w:tplc="FC4E09AE"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D"/>
    <w:rsid w:val="000E546D"/>
    <w:rsid w:val="00186AE3"/>
    <w:rsid w:val="001B0213"/>
    <w:rsid w:val="001B08A9"/>
    <w:rsid w:val="001B3C9F"/>
    <w:rsid w:val="001E462D"/>
    <w:rsid w:val="00270B18"/>
    <w:rsid w:val="00294E95"/>
    <w:rsid w:val="002C08A1"/>
    <w:rsid w:val="003A7121"/>
    <w:rsid w:val="003C1952"/>
    <w:rsid w:val="003F7D71"/>
    <w:rsid w:val="004145A0"/>
    <w:rsid w:val="00443033"/>
    <w:rsid w:val="004C0C0E"/>
    <w:rsid w:val="005355D8"/>
    <w:rsid w:val="005842BD"/>
    <w:rsid w:val="00895D2C"/>
    <w:rsid w:val="008E0792"/>
    <w:rsid w:val="00942BCC"/>
    <w:rsid w:val="009574E6"/>
    <w:rsid w:val="009B3666"/>
    <w:rsid w:val="009D5F5A"/>
    <w:rsid w:val="009E1479"/>
    <w:rsid w:val="009E1A61"/>
    <w:rsid w:val="00A57B0F"/>
    <w:rsid w:val="00A7306B"/>
    <w:rsid w:val="00AB759B"/>
    <w:rsid w:val="00B44C97"/>
    <w:rsid w:val="00B61051"/>
    <w:rsid w:val="00BA6866"/>
    <w:rsid w:val="00BB4097"/>
    <w:rsid w:val="00C1471C"/>
    <w:rsid w:val="00C43E1D"/>
    <w:rsid w:val="00C5632F"/>
    <w:rsid w:val="00D861DB"/>
    <w:rsid w:val="00DA6BBF"/>
    <w:rsid w:val="00DF6DB6"/>
    <w:rsid w:val="00E508F3"/>
    <w:rsid w:val="00F33D01"/>
    <w:rsid w:val="00FD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2989"/>
  <w15:chartTrackingRefBased/>
  <w15:docId w15:val="{875E68BB-9DA7-4B8A-A454-451D34E6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46D"/>
    <w:rPr>
      <w:color w:val="0563C1" w:themeColor="hyperlink"/>
      <w:u w:val="single"/>
    </w:rPr>
  </w:style>
  <w:style w:type="paragraph" w:styleId="BalloonText">
    <w:name w:val="Balloon Text"/>
    <w:basedOn w:val="Normal"/>
    <w:link w:val="BalloonTextChar"/>
    <w:uiPriority w:val="99"/>
    <w:semiHidden/>
    <w:unhideWhenUsed/>
    <w:rsid w:val="002C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A1"/>
    <w:rPr>
      <w:rFonts w:ascii="Segoe UI" w:hAnsi="Segoe UI" w:cs="Segoe UI"/>
      <w:sz w:val="18"/>
      <w:szCs w:val="18"/>
    </w:rPr>
  </w:style>
  <w:style w:type="paragraph" w:styleId="ListParagraph">
    <w:name w:val="List Paragraph"/>
    <w:basedOn w:val="Normal"/>
    <w:uiPriority w:val="34"/>
    <w:qFormat/>
    <w:rsid w:val="004C0C0E"/>
    <w:pPr>
      <w:spacing w:after="0" w:line="240" w:lineRule="auto"/>
      <w:ind w:left="720"/>
      <w:contextualSpacing/>
    </w:pPr>
    <w:rPr>
      <w:sz w:val="24"/>
      <w:szCs w:val="24"/>
    </w:rPr>
  </w:style>
  <w:style w:type="paragraph" w:styleId="NoSpacing">
    <w:name w:val="No Spacing"/>
    <w:uiPriority w:val="1"/>
    <w:qFormat/>
    <w:rsid w:val="003A7121"/>
    <w:pPr>
      <w:spacing w:after="0" w:line="240" w:lineRule="auto"/>
    </w:pPr>
  </w:style>
  <w:style w:type="paragraph" w:customStyle="1" w:styleId="Default">
    <w:name w:val="Default"/>
    <w:rsid w:val="00DF6D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49469">
      <w:bodyDiv w:val="1"/>
      <w:marLeft w:val="0"/>
      <w:marRight w:val="0"/>
      <w:marTop w:val="0"/>
      <w:marBottom w:val="0"/>
      <w:divBdr>
        <w:top w:val="none" w:sz="0" w:space="0" w:color="auto"/>
        <w:left w:val="none" w:sz="0" w:space="0" w:color="auto"/>
        <w:bottom w:val="none" w:sz="0" w:space="0" w:color="auto"/>
        <w:right w:val="none" w:sz="0" w:space="0" w:color="auto"/>
      </w:divBdr>
    </w:div>
    <w:div w:id="1044405334">
      <w:bodyDiv w:val="1"/>
      <w:marLeft w:val="0"/>
      <w:marRight w:val="0"/>
      <w:marTop w:val="0"/>
      <w:marBottom w:val="0"/>
      <w:divBdr>
        <w:top w:val="none" w:sz="0" w:space="0" w:color="auto"/>
        <w:left w:val="none" w:sz="0" w:space="0" w:color="auto"/>
        <w:bottom w:val="none" w:sz="0" w:space="0" w:color="auto"/>
        <w:right w:val="none" w:sz="0" w:space="0" w:color="auto"/>
      </w:divBdr>
    </w:div>
    <w:div w:id="1190604060">
      <w:bodyDiv w:val="1"/>
      <w:marLeft w:val="0"/>
      <w:marRight w:val="0"/>
      <w:marTop w:val="0"/>
      <w:marBottom w:val="0"/>
      <w:divBdr>
        <w:top w:val="none" w:sz="0" w:space="0" w:color="auto"/>
        <w:left w:val="none" w:sz="0" w:space="0" w:color="auto"/>
        <w:bottom w:val="none" w:sz="0" w:space="0" w:color="auto"/>
        <w:right w:val="none" w:sz="0" w:space="0" w:color="auto"/>
      </w:divBdr>
    </w:div>
    <w:div w:id="1637026561">
      <w:bodyDiv w:val="1"/>
      <w:marLeft w:val="0"/>
      <w:marRight w:val="0"/>
      <w:marTop w:val="0"/>
      <w:marBottom w:val="0"/>
      <w:divBdr>
        <w:top w:val="none" w:sz="0" w:space="0" w:color="auto"/>
        <w:left w:val="none" w:sz="0" w:space="0" w:color="auto"/>
        <w:bottom w:val="none" w:sz="0" w:space="0" w:color="auto"/>
        <w:right w:val="none" w:sz="0" w:space="0" w:color="auto"/>
      </w:divBdr>
    </w:div>
    <w:div w:id="1685744679">
      <w:bodyDiv w:val="1"/>
      <w:marLeft w:val="0"/>
      <w:marRight w:val="0"/>
      <w:marTop w:val="0"/>
      <w:marBottom w:val="0"/>
      <w:divBdr>
        <w:top w:val="none" w:sz="0" w:space="0" w:color="auto"/>
        <w:left w:val="none" w:sz="0" w:space="0" w:color="auto"/>
        <w:bottom w:val="none" w:sz="0" w:space="0" w:color="auto"/>
        <w:right w:val="none" w:sz="0" w:space="0" w:color="auto"/>
      </w:divBdr>
    </w:div>
    <w:div w:id="19821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afra.gov.on.ca/english/livestock/swine/facts/o4-083.htm" TargetMode="External"/><Relationship Id="rId3" Type="http://schemas.openxmlformats.org/officeDocument/2006/relationships/styles" Target="styles.xml"/><Relationship Id="rId7" Type="http://schemas.openxmlformats.org/officeDocument/2006/relationships/hyperlink" Target="http://www.jcon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ogen.com/genomics/sw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FC56A-393C-42A0-A5F9-ABF3F336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5274</Words>
  <Characters>30065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Flex</dc:creator>
  <cp:keywords/>
  <dc:description/>
  <cp:lastModifiedBy>Miriam Phelps</cp:lastModifiedBy>
  <cp:revision>21</cp:revision>
  <cp:lastPrinted>2016-05-10T19:13:00Z</cp:lastPrinted>
  <dcterms:created xsi:type="dcterms:W3CDTF">2017-05-03T21:40:00Z</dcterms:created>
  <dcterms:modified xsi:type="dcterms:W3CDTF">2017-05-05T16:50:00Z</dcterms:modified>
</cp:coreProperties>
</file>